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C7303D" w14:textId="77777777" w:rsidR="004C3C76" w:rsidRDefault="00441776">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23928B13" w14:textId="77777777" w:rsidR="004C3C76" w:rsidRDefault="004C3C76">
      <w:pPr>
        <w:jc w:val="center"/>
        <w:rPr>
          <w:rFonts w:ascii="Arial" w:eastAsia="Arial" w:hAnsi="Arial" w:cs="Arial"/>
          <w:sz w:val="22"/>
          <w:szCs w:val="22"/>
          <w:highlight w:val="white"/>
        </w:rPr>
      </w:pPr>
      <w:bookmarkStart w:id="1" w:name="_heading=h.tziib8mju948" w:colFirst="0" w:colLast="0"/>
      <w:bookmarkEnd w:id="1"/>
    </w:p>
    <w:p w14:paraId="47EE1591" w14:textId="77777777" w:rsidR="004C3C76" w:rsidRDefault="00441776">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13BE4853" w14:textId="77777777" w:rsidR="004C3C76" w:rsidRDefault="004C3C76">
      <w:pPr>
        <w:jc w:val="center"/>
        <w:rPr>
          <w:rFonts w:ascii="Arial" w:eastAsia="Arial" w:hAnsi="Arial" w:cs="Arial"/>
          <w:sz w:val="22"/>
          <w:szCs w:val="22"/>
          <w:highlight w:val="white"/>
        </w:rPr>
      </w:pPr>
    </w:p>
    <w:p w14:paraId="05E95A2B" w14:textId="77777777" w:rsidR="004C3C76" w:rsidRDefault="00441776">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6434D812" w14:textId="77777777" w:rsidR="004C3C76" w:rsidRDefault="004C3C76">
      <w:pPr>
        <w:jc w:val="both"/>
        <w:rPr>
          <w:rFonts w:ascii="Arial" w:eastAsia="Arial" w:hAnsi="Arial" w:cs="Arial"/>
          <w:sz w:val="22"/>
          <w:szCs w:val="22"/>
        </w:rPr>
      </w:pPr>
      <w:bookmarkStart w:id="2" w:name="_heading=h.vmq5jlsylcjh" w:colFirst="0" w:colLast="0"/>
      <w:bookmarkEnd w:id="2"/>
    </w:p>
    <w:p w14:paraId="5A520A12" w14:textId="77777777" w:rsidR="004C3C76" w:rsidRDefault="00441776">
      <w:pPr>
        <w:widowControl w:val="0"/>
        <w:jc w:val="both"/>
        <w:rPr>
          <w:rFonts w:ascii="Arial" w:eastAsia="Arial" w:hAnsi="Arial" w:cs="Arial"/>
          <w:sz w:val="22"/>
          <w:szCs w:val="22"/>
          <w:highlight w:val="white"/>
        </w:rPr>
      </w:pPr>
      <w:r>
        <w:rPr>
          <w:rFonts w:ascii="Arial" w:eastAsia="Arial" w:hAnsi="Arial" w:cs="Arial"/>
          <w:sz w:val="22"/>
          <w:szCs w:val="22"/>
        </w:rPr>
        <w:t>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asumió el conocimiento de la queja presentada por los copropietarios del CONJUNTO CERRADO PORTÓN BUENAVISTA - PROPIEDAD HORIZONTAL, ubicado en la Carrera 17 F No. 77A - 11 Sur de esta ciudad, por las presuntas irregularidades presentadas en las zonas comunes del mencionado inmueble, en contra de la sociedad enajenadora CONSTRUCCIONES CFC &amp; ASOCIADOS S.A - BIC, identificada con NIT. 810.002.455-5, representada legalmente por el señor FELIPE CALDERON URIBE (o quien haga sus veces); actuación a la que le correspondió el radicado No. 1-2019-00381.</w:t>
      </w:r>
    </w:p>
    <w:p w14:paraId="18594516" w14:textId="77777777" w:rsidR="004C3C76" w:rsidRDefault="004C3C76">
      <w:pPr>
        <w:widowControl w:val="0"/>
        <w:jc w:val="both"/>
        <w:rPr>
          <w:rFonts w:ascii="Arial" w:eastAsia="Arial" w:hAnsi="Arial" w:cs="Arial"/>
          <w:sz w:val="22"/>
          <w:szCs w:val="22"/>
          <w:highlight w:val="white"/>
        </w:rPr>
      </w:pPr>
    </w:p>
    <w:p w14:paraId="33BC09BA" w14:textId="3EFA408D" w:rsidR="004C3C76" w:rsidRDefault="00441776">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Que, una vez surtidas las actuaciones procesales pertinentes, esta Dirección, mediante </w:t>
      </w:r>
      <w:r>
        <w:rPr>
          <w:rFonts w:ascii="Arial" w:eastAsia="Arial" w:hAnsi="Arial" w:cs="Arial"/>
          <w:sz w:val="22"/>
          <w:szCs w:val="22"/>
          <w:highlight w:val="white"/>
        </w:rPr>
        <w:t>Resolución No. 1911 del 27 de agosto de 2021</w:t>
      </w:r>
      <w:r>
        <w:rPr>
          <w:rFonts w:ascii="Arial" w:eastAsia="Arial" w:hAnsi="Arial" w:cs="Arial"/>
          <w:sz w:val="22"/>
          <w:szCs w:val="22"/>
        </w:rPr>
        <w:t>, "</w:t>
      </w:r>
      <w:r>
        <w:rPr>
          <w:rFonts w:ascii="Arial" w:eastAsia="Arial" w:hAnsi="Arial" w:cs="Arial"/>
          <w:i/>
          <w:iCs/>
          <w:sz w:val="22"/>
          <w:szCs w:val="22"/>
        </w:rPr>
        <w:t>Por la cual se impone una sanción y se imparte una orden</w:t>
      </w:r>
      <w:r>
        <w:rPr>
          <w:rFonts w:ascii="Arial" w:eastAsia="Arial" w:hAnsi="Arial" w:cs="Arial"/>
          <w:sz w:val="22"/>
          <w:szCs w:val="22"/>
        </w:rPr>
        <w:t>", multó a la sociedad CONSTRUCCIONES CFC &amp; ASOCIADOS S.A - BIC, identificada con NIT. 810.002.455-5, representada legalmente por el señor FELIPE CALDERON URIBE (o quien haga sus veces) por valor de VEINTICINCO MIL PESOS ($25.000.00) M/CTE, que indexados a la fecha corresponden a TRES MILLONES NOVECIENTOS CUARENTA Y UN MIL TRESCIENTOS CUATRO PESOS ($3.941.304.00) M/CTE.</w:t>
      </w:r>
    </w:p>
    <w:p w14:paraId="4FCDE8E7" w14:textId="77777777" w:rsidR="004C3C76" w:rsidRDefault="004C3C76">
      <w:pPr>
        <w:widowControl w:val="0"/>
        <w:pBdr>
          <w:top w:val="nil"/>
          <w:left w:val="nil"/>
          <w:bottom w:val="nil"/>
          <w:right w:val="nil"/>
          <w:between w:val="nil"/>
        </w:pBdr>
        <w:jc w:val="both"/>
        <w:rPr>
          <w:rFonts w:ascii="Arial" w:eastAsia="Arial" w:hAnsi="Arial" w:cs="Arial"/>
          <w:sz w:val="22"/>
          <w:szCs w:val="22"/>
        </w:rPr>
      </w:pPr>
    </w:p>
    <w:p w14:paraId="296CD8EF" w14:textId="77777777" w:rsidR="004C3C76" w:rsidRDefault="00441776">
      <w:pPr>
        <w:widowControl w:val="0"/>
        <w:pBdr>
          <w:top w:val="nil"/>
          <w:left w:val="nil"/>
          <w:bottom w:val="nil"/>
          <w:right w:val="nil"/>
          <w:between w:val="nil"/>
        </w:pBdr>
        <w:jc w:val="both"/>
        <w:rPr>
          <w:rFonts w:ascii="Arial" w:eastAsia="Arial" w:hAnsi="Arial" w:cs="Arial"/>
          <w:sz w:val="22"/>
          <w:szCs w:val="22"/>
        </w:rPr>
      </w:pPr>
      <w:bookmarkStart w:id="3" w:name="_heading=h.4m4q6b1tjgvg" w:colFirst="0" w:colLast="0"/>
      <w:bookmarkEnd w:id="3"/>
      <w:r>
        <w:rPr>
          <w:rFonts w:ascii="Arial" w:eastAsia="Arial" w:hAnsi="Arial" w:cs="Arial"/>
          <w:sz w:val="22"/>
          <w:szCs w:val="22"/>
        </w:rPr>
        <w:t>Que, en los artículos segundo, tercero y parágrafo primero de la Resolución No. 1911 del 27 de agosto de 2021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 estableció: </w:t>
      </w:r>
    </w:p>
    <w:p w14:paraId="4FCB1BB2" w14:textId="77777777" w:rsidR="004C3C76" w:rsidRDefault="004C3C76">
      <w:pPr>
        <w:widowControl w:val="0"/>
        <w:pBdr>
          <w:top w:val="nil"/>
          <w:left w:val="nil"/>
          <w:bottom w:val="nil"/>
          <w:right w:val="nil"/>
          <w:between w:val="nil"/>
        </w:pBdr>
        <w:jc w:val="both"/>
        <w:rPr>
          <w:rFonts w:ascii="Arial" w:eastAsia="Arial" w:hAnsi="Arial" w:cs="Arial"/>
          <w:i/>
          <w:iCs/>
          <w:sz w:val="22"/>
          <w:szCs w:val="22"/>
        </w:rPr>
      </w:pPr>
      <w:bookmarkStart w:id="4" w:name="_heading=h.wnglmm1kxwlr" w:colFirst="0" w:colLast="0"/>
      <w:bookmarkEnd w:id="4"/>
    </w:p>
    <w:p w14:paraId="3DF25175" w14:textId="77777777" w:rsidR="004C3C76" w:rsidRDefault="00441776">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SEGUNDO:</w:t>
      </w:r>
      <w:r>
        <w:rPr>
          <w:rFonts w:ascii="Arial" w:eastAsia="Arial" w:hAnsi="Arial" w:cs="Arial"/>
          <w:i/>
          <w:iCs/>
          <w:sz w:val="22"/>
          <w:szCs w:val="22"/>
        </w:rPr>
        <w:t xml:space="preserve"> Requerir de la sociedad enajenadora </w:t>
      </w:r>
      <w:r>
        <w:rPr>
          <w:rFonts w:ascii="Arial" w:eastAsia="Arial" w:hAnsi="Arial" w:cs="Arial"/>
          <w:b/>
          <w:bCs/>
          <w:i/>
          <w:iCs/>
          <w:sz w:val="22"/>
          <w:szCs w:val="22"/>
        </w:rPr>
        <w:t>CONSTRUCCIONES CFC &amp; ASOCIADOS S.A.</w:t>
      </w:r>
      <w:r>
        <w:rPr>
          <w:rFonts w:ascii="Arial" w:eastAsia="Arial" w:hAnsi="Arial" w:cs="Arial"/>
          <w:i/>
          <w:iCs/>
          <w:sz w:val="22"/>
          <w:szCs w:val="22"/>
        </w:rPr>
        <w:t xml:space="preserve">, identificada con NIT. </w:t>
      </w:r>
      <w:r>
        <w:rPr>
          <w:rFonts w:ascii="Arial" w:eastAsia="Arial" w:hAnsi="Arial" w:cs="Arial"/>
          <w:b/>
          <w:bCs/>
          <w:i/>
          <w:iCs/>
          <w:sz w:val="22"/>
          <w:szCs w:val="22"/>
        </w:rPr>
        <w:t>810.002.455-5</w:t>
      </w:r>
      <w:r>
        <w:rPr>
          <w:rFonts w:ascii="Arial" w:eastAsia="Arial" w:hAnsi="Arial" w:cs="Arial"/>
          <w:i/>
          <w:iCs/>
          <w:sz w:val="22"/>
          <w:szCs w:val="22"/>
        </w:rPr>
        <w:t xml:space="preserve">, representada legalmente por el señor </w:t>
      </w:r>
      <w:r>
        <w:rPr>
          <w:rFonts w:ascii="Arial" w:eastAsia="Arial" w:hAnsi="Arial" w:cs="Arial"/>
          <w:b/>
          <w:bCs/>
          <w:i/>
          <w:iCs/>
          <w:sz w:val="22"/>
          <w:szCs w:val="22"/>
        </w:rPr>
        <w:t>FELIPE CALDERON URIBE</w:t>
      </w:r>
      <w:r>
        <w:rPr>
          <w:rFonts w:ascii="Arial" w:eastAsia="Arial" w:hAnsi="Arial" w:cs="Arial"/>
          <w:i/>
          <w:iCs/>
          <w:sz w:val="22"/>
          <w:szCs w:val="22"/>
        </w:rPr>
        <w:t xml:space="preserve"> (o, quien haga sus veces), para que dentro del término de CUATRO </w:t>
      </w:r>
      <w:r>
        <w:rPr>
          <w:rFonts w:ascii="Arial" w:eastAsia="Arial" w:hAnsi="Arial" w:cs="Arial"/>
          <w:b/>
          <w:bCs/>
          <w:i/>
          <w:iCs/>
          <w:sz w:val="22"/>
          <w:szCs w:val="22"/>
        </w:rPr>
        <w:t xml:space="preserve">(4) meses </w:t>
      </w:r>
      <w:r>
        <w:rPr>
          <w:rFonts w:ascii="Arial" w:eastAsia="Arial" w:hAnsi="Arial" w:cs="Arial"/>
          <w:i/>
          <w:iCs/>
          <w:sz w:val="22"/>
          <w:szCs w:val="22"/>
        </w:rPr>
        <w:t xml:space="preserve">(calendario) siguientes a la ejecutoria del presente acto administrativo se acoja a la normatividad infringida, para lo cual deberá realizar los trabajos tendientes a solucionar en forma definitiva el hecho que afecta las zonas comunes del proyecto de vivienda </w:t>
      </w:r>
      <w:r>
        <w:rPr>
          <w:rFonts w:ascii="Arial" w:eastAsia="Arial" w:hAnsi="Arial" w:cs="Arial"/>
          <w:b/>
          <w:bCs/>
          <w:i/>
          <w:iCs/>
          <w:sz w:val="22"/>
          <w:szCs w:val="22"/>
        </w:rPr>
        <w:t xml:space="preserve">CONJUNTO </w:t>
      </w:r>
      <w:r>
        <w:rPr>
          <w:rFonts w:ascii="Arial" w:eastAsia="Arial" w:hAnsi="Arial" w:cs="Arial"/>
          <w:b/>
          <w:bCs/>
          <w:i/>
          <w:iCs/>
          <w:sz w:val="22"/>
          <w:szCs w:val="22"/>
        </w:rPr>
        <w:lastRenderedPageBreak/>
        <w:t>CERRADO PORTON BUENAVISTA - PROPIEDAD HORIZONTAL</w:t>
      </w:r>
      <w:r>
        <w:rPr>
          <w:rFonts w:ascii="Arial" w:eastAsia="Arial" w:hAnsi="Arial" w:cs="Arial"/>
          <w:i/>
          <w:iCs/>
          <w:sz w:val="22"/>
          <w:szCs w:val="22"/>
        </w:rPr>
        <w:t>, consistente en "</w:t>
      </w:r>
      <w:r>
        <w:rPr>
          <w:rFonts w:ascii="Arial" w:eastAsia="Arial" w:hAnsi="Arial" w:cs="Arial"/>
          <w:b/>
          <w:bCs/>
          <w:i/>
          <w:iCs/>
          <w:sz w:val="22"/>
          <w:szCs w:val="22"/>
          <w:u w:val="single"/>
        </w:rPr>
        <w:t>6. Reglamentación y Construcción Cuarto de Basuras</w:t>
      </w:r>
      <w:r>
        <w:rPr>
          <w:rFonts w:ascii="Arial" w:eastAsia="Arial" w:hAnsi="Arial" w:cs="Arial"/>
          <w:i/>
          <w:iCs/>
          <w:sz w:val="22"/>
          <w:szCs w:val="22"/>
        </w:rPr>
        <w:t>", ya que constituye una deficiencia constructiva calificada como afectación grave, conforme se evidencia en el Informe de Verificación de Hechos No. 20-188 del 22 de septiembre de 2020. Lo anterior, en el evento de que dicho hecho no haya sido subsanado de forma total y definitiva al momento de la expedición de la presente Resolución.</w:t>
      </w:r>
    </w:p>
    <w:p w14:paraId="142BCE86" w14:textId="77777777" w:rsidR="004C3C76" w:rsidRDefault="004C3C76">
      <w:pPr>
        <w:spacing w:line="276" w:lineRule="auto"/>
        <w:ind w:left="720"/>
        <w:jc w:val="both"/>
        <w:rPr>
          <w:rFonts w:ascii="Arial" w:eastAsia="Arial" w:hAnsi="Arial" w:cs="Arial"/>
          <w:i/>
          <w:iCs/>
          <w:sz w:val="22"/>
          <w:szCs w:val="22"/>
        </w:rPr>
      </w:pPr>
    </w:p>
    <w:p w14:paraId="6F9E9610" w14:textId="77777777" w:rsidR="004C3C76" w:rsidRDefault="00441776">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TERCERO:</w:t>
      </w:r>
      <w:r>
        <w:rPr>
          <w:rFonts w:ascii="Arial" w:eastAsia="Arial" w:hAnsi="Arial" w:cs="Arial"/>
          <w:i/>
          <w:iCs/>
          <w:sz w:val="22"/>
          <w:szCs w:val="22"/>
        </w:rPr>
        <w:t xml:space="preserve"> Ordenar a la sociedad enajenadora </w:t>
      </w:r>
      <w:r>
        <w:rPr>
          <w:rFonts w:ascii="Arial" w:eastAsia="Arial" w:hAnsi="Arial" w:cs="Arial"/>
          <w:b/>
          <w:bCs/>
          <w:i/>
          <w:iCs/>
          <w:sz w:val="22"/>
          <w:szCs w:val="22"/>
        </w:rPr>
        <w:t>CONSTRUCCIONES CFC &amp; ASOCIADOS S.A.</w:t>
      </w:r>
      <w:r>
        <w:rPr>
          <w:rFonts w:ascii="Arial" w:eastAsia="Arial" w:hAnsi="Arial" w:cs="Arial"/>
          <w:i/>
          <w:iCs/>
          <w:sz w:val="22"/>
          <w:szCs w:val="22"/>
        </w:rPr>
        <w:t xml:space="preserve">, identificada con NIT: </w:t>
      </w:r>
      <w:r>
        <w:rPr>
          <w:rFonts w:ascii="Arial" w:eastAsia="Arial" w:hAnsi="Arial" w:cs="Arial"/>
          <w:b/>
          <w:bCs/>
          <w:i/>
          <w:iCs/>
          <w:sz w:val="22"/>
          <w:szCs w:val="22"/>
        </w:rPr>
        <w:t>810.002.455-5</w:t>
      </w:r>
      <w:r>
        <w:rPr>
          <w:rFonts w:ascii="Arial" w:eastAsia="Arial" w:hAnsi="Arial" w:cs="Arial"/>
          <w:i/>
          <w:iCs/>
          <w:sz w:val="22"/>
          <w:szCs w:val="22"/>
        </w:rPr>
        <w:t xml:space="preserve">, representada legalmente por el señor </w:t>
      </w:r>
      <w:r>
        <w:rPr>
          <w:rFonts w:ascii="Arial" w:eastAsia="Arial" w:hAnsi="Arial" w:cs="Arial"/>
          <w:b/>
          <w:bCs/>
          <w:i/>
          <w:iCs/>
          <w:sz w:val="22"/>
          <w:szCs w:val="22"/>
        </w:rPr>
        <w:t>FELIPE CALDERON URIBE</w:t>
      </w:r>
      <w:r>
        <w:rPr>
          <w:rFonts w:ascii="Arial" w:eastAsia="Arial" w:hAnsi="Arial" w:cs="Arial"/>
          <w:i/>
          <w:iCs/>
          <w:sz w:val="22"/>
          <w:szCs w:val="22"/>
        </w:rPr>
        <w:t xml:space="preserve"> (o quien haga sus veces), para que dentro de los diez (10) días (hábiles) siguientes al cumplimiento del término otorgado en el artículo anterior, acredite ante este Despacho la realización de las labores de corrección sobre el citado hecho.</w:t>
      </w:r>
    </w:p>
    <w:p w14:paraId="31EFC42C" w14:textId="77777777" w:rsidR="004C3C76" w:rsidRDefault="004C3C76">
      <w:pPr>
        <w:spacing w:line="276" w:lineRule="auto"/>
        <w:ind w:left="720"/>
        <w:jc w:val="both"/>
        <w:rPr>
          <w:rFonts w:ascii="Arial" w:eastAsia="Arial" w:hAnsi="Arial" w:cs="Arial"/>
          <w:i/>
          <w:iCs/>
          <w:sz w:val="22"/>
          <w:szCs w:val="22"/>
        </w:rPr>
      </w:pPr>
    </w:p>
    <w:p w14:paraId="5645963D" w14:textId="77777777" w:rsidR="004C3C76" w:rsidRDefault="00441776">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CUARTO:</w:t>
      </w:r>
      <w:r>
        <w:rPr>
          <w:rFonts w:ascii="Arial" w:eastAsia="Arial" w:hAnsi="Arial" w:cs="Arial"/>
          <w:i/>
          <w:iCs/>
          <w:sz w:val="22"/>
          <w:szCs w:val="22"/>
        </w:rPr>
        <w:t xml:space="preserve">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 del Decreto Ley 078 de 1987.</w:t>
      </w:r>
    </w:p>
    <w:p w14:paraId="46A17C39" w14:textId="77777777" w:rsidR="004C3C76" w:rsidRDefault="004C3C76">
      <w:pPr>
        <w:spacing w:line="276" w:lineRule="auto"/>
        <w:ind w:left="720"/>
        <w:jc w:val="both"/>
        <w:rPr>
          <w:rFonts w:ascii="Arial" w:eastAsia="Arial" w:hAnsi="Arial" w:cs="Arial"/>
          <w:i/>
          <w:iCs/>
          <w:sz w:val="22"/>
          <w:szCs w:val="22"/>
        </w:rPr>
      </w:pPr>
    </w:p>
    <w:p w14:paraId="3C277D49" w14:textId="77777777" w:rsidR="004C3C76" w:rsidRDefault="00441776">
      <w:pPr>
        <w:spacing w:line="276" w:lineRule="auto"/>
        <w:jc w:val="both"/>
        <w:rPr>
          <w:rFonts w:ascii="Arial" w:eastAsia="Arial" w:hAnsi="Arial" w:cs="Arial"/>
          <w:sz w:val="22"/>
          <w:szCs w:val="22"/>
        </w:rPr>
      </w:pPr>
      <w:r>
        <w:rPr>
          <w:rFonts w:ascii="Arial" w:eastAsia="Arial" w:hAnsi="Arial" w:cs="Arial"/>
          <w:sz w:val="22"/>
          <w:szCs w:val="22"/>
        </w:rPr>
        <w:t>Que, mediante radicado 1-2021-41550 del 07 de octubre de 2021 la sociedad enajenadora CONSTRUCCIONES CFC &amp; ASOCIADOS S.A - BIC interpuso recurso de reposición y en subsidio apelación en contra de la Resolución No. 1911 del 27 de agosto de 2021.</w:t>
      </w:r>
    </w:p>
    <w:p w14:paraId="51FE268C" w14:textId="77777777" w:rsidR="004C3C76" w:rsidRDefault="004C3C76">
      <w:pPr>
        <w:spacing w:line="276" w:lineRule="auto"/>
        <w:jc w:val="both"/>
        <w:rPr>
          <w:rFonts w:ascii="Arial" w:eastAsia="Arial" w:hAnsi="Arial" w:cs="Arial"/>
          <w:sz w:val="22"/>
          <w:szCs w:val="22"/>
        </w:rPr>
      </w:pPr>
    </w:p>
    <w:p w14:paraId="1E199836" w14:textId="0330E10D" w:rsidR="004C3C76" w:rsidRDefault="00441776">
      <w:pPr>
        <w:spacing w:line="276" w:lineRule="auto"/>
        <w:jc w:val="both"/>
        <w:rPr>
          <w:rFonts w:ascii="Arial" w:eastAsia="Arial" w:hAnsi="Arial" w:cs="Arial"/>
          <w:sz w:val="22"/>
          <w:szCs w:val="22"/>
        </w:rPr>
      </w:pPr>
      <w:r>
        <w:rPr>
          <w:rFonts w:ascii="Arial" w:eastAsia="Arial" w:hAnsi="Arial" w:cs="Arial"/>
          <w:sz w:val="22"/>
          <w:szCs w:val="22"/>
        </w:rPr>
        <w:t xml:space="preserve">Que, a través de Resolución No. 2566 del 17 de diciembre de 2021 este despacho resuelve recurso de reposición decidiendo no reponer la Resolución </w:t>
      </w:r>
      <w:r w:rsidR="00F43165">
        <w:rPr>
          <w:rFonts w:ascii="Arial" w:eastAsia="Arial" w:hAnsi="Arial" w:cs="Arial"/>
          <w:sz w:val="22"/>
          <w:szCs w:val="22"/>
        </w:rPr>
        <w:t>recurrida</w:t>
      </w:r>
      <w:r>
        <w:rPr>
          <w:rFonts w:ascii="Arial" w:eastAsia="Arial" w:hAnsi="Arial" w:cs="Arial"/>
          <w:sz w:val="22"/>
          <w:szCs w:val="22"/>
        </w:rPr>
        <w:t xml:space="preserve">. Así mismo, mediante Resolución No. 2148 del 18 de agosto de 2022 resuelve recurso de apelación decidiendo confirmar en todas sus partes la Resolución No. 1911 del 27 de agosto de 2021. Quedando debidamente </w:t>
      </w:r>
      <w:r w:rsidRPr="00F43165">
        <w:rPr>
          <w:rFonts w:ascii="Arial" w:eastAsia="Arial" w:hAnsi="Arial" w:cs="Arial"/>
          <w:sz w:val="22"/>
          <w:szCs w:val="22"/>
        </w:rPr>
        <w:t>ejecutoriada el día trece (13) de septiembre de 2022.</w:t>
      </w:r>
      <w:r>
        <w:rPr>
          <w:rFonts w:ascii="Arial" w:eastAsia="Arial" w:hAnsi="Arial" w:cs="Arial"/>
          <w:sz w:val="22"/>
          <w:szCs w:val="22"/>
        </w:rPr>
        <w:t xml:space="preserve"> </w:t>
      </w:r>
    </w:p>
    <w:p w14:paraId="56F110CE" w14:textId="77777777" w:rsidR="004C3C76" w:rsidRDefault="004C3C76">
      <w:pPr>
        <w:spacing w:line="276" w:lineRule="auto"/>
        <w:jc w:val="both"/>
        <w:rPr>
          <w:rFonts w:ascii="Arial" w:eastAsia="Arial" w:hAnsi="Arial" w:cs="Arial"/>
          <w:sz w:val="22"/>
          <w:szCs w:val="22"/>
        </w:rPr>
      </w:pPr>
    </w:p>
    <w:p w14:paraId="791E89B9" w14:textId="77777777" w:rsidR="004C3C76" w:rsidRDefault="00441776">
      <w:pPr>
        <w:spacing w:line="276" w:lineRule="auto"/>
        <w:jc w:val="both"/>
        <w:rPr>
          <w:rFonts w:ascii="Arial" w:eastAsia="Arial" w:hAnsi="Arial" w:cs="Arial"/>
          <w:sz w:val="22"/>
          <w:szCs w:val="22"/>
        </w:rPr>
      </w:pPr>
      <w:r>
        <w:rPr>
          <w:rFonts w:ascii="Arial" w:eastAsia="Arial" w:hAnsi="Arial" w:cs="Arial"/>
          <w:sz w:val="22"/>
          <w:szCs w:val="22"/>
        </w:rPr>
        <w:t>Que, mediante radicados 2-2023-36837 y 2-2023-36840 del 05 de mayo de 2023 este despacho requiere a las partes para que dentro de un término de quince (15) días acrediten el cumplimiento de los hechos ordenados en la Resolución No. 1911 del 27 de agosto de 2021.</w:t>
      </w:r>
    </w:p>
    <w:p w14:paraId="239664B6" w14:textId="77777777" w:rsidR="004C3C76" w:rsidRDefault="004C3C76">
      <w:pPr>
        <w:spacing w:line="276" w:lineRule="auto"/>
        <w:jc w:val="both"/>
        <w:rPr>
          <w:rFonts w:ascii="Arial" w:eastAsia="Arial" w:hAnsi="Arial" w:cs="Arial"/>
          <w:sz w:val="22"/>
          <w:szCs w:val="22"/>
        </w:rPr>
      </w:pPr>
    </w:p>
    <w:p w14:paraId="5BA2602C" w14:textId="643E8D3E" w:rsidR="004C3C76" w:rsidRDefault="00441776">
      <w:pPr>
        <w:spacing w:line="276" w:lineRule="auto"/>
        <w:jc w:val="both"/>
        <w:rPr>
          <w:rFonts w:ascii="Arial" w:eastAsia="Arial" w:hAnsi="Arial" w:cs="Arial"/>
          <w:sz w:val="22"/>
          <w:szCs w:val="22"/>
        </w:rPr>
      </w:pPr>
      <w:r>
        <w:rPr>
          <w:rFonts w:ascii="Arial" w:eastAsia="Arial" w:hAnsi="Arial" w:cs="Arial"/>
          <w:sz w:val="22"/>
          <w:szCs w:val="22"/>
        </w:rPr>
        <w:lastRenderedPageBreak/>
        <w:t>Que de conformidad con las facultades de control otorgadas a esta Dirección y teniendo en cuenta que la orden de hacer no ha sido subsanada, se procedió a emitir la Resolución No. 1091 del 18 de julio de 2023 “</w:t>
      </w:r>
      <w:r>
        <w:rPr>
          <w:rFonts w:ascii="Arial" w:eastAsia="Arial" w:hAnsi="Arial" w:cs="Arial"/>
          <w:i/>
          <w:iCs/>
          <w:sz w:val="22"/>
          <w:szCs w:val="22"/>
        </w:rPr>
        <w:t>por la cual se impone una multa por incumplimiento de una orden</w:t>
      </w:r>
      <w:r>
        <w:rPr>
          <w:rFonts w:ascii="Arial" w:eastAsia="Arial" w:hAnsi="Arial" w:cs="Arial"/>
          <w:sz w:val="22"/>
          <w:szCs w:val="22"/>
        </w:rPr>
        <w:t>”, en la cual se impuso la sociedad enajenadora CONSTRUCCIONES CFC &amp; ASOCIADOS S.A - BIC, identificada con NIT. 810.002.455-5, representada legalmente por el señor FELIPE CALDERON URIBE (o quien haga sus veces), multa por valor de DOCE MIL QUINIENTOS PESOS M/CTE ($12.500) que indexados corresponden a la suma de DOS MILLONES CUATROCIENTOS DIECISÉIS MIL TRESCIENTOS CUATRO PESOS M/CTE ($ 2.416.304)</w:t>
      </w:r>
      <w:r w:rsidR="00F43165">
        <w:rPr>
          <w:rFonts w:ascii="Arial" w:eastAsia="Arial" w:hAnsi="Arial" w:cs="Arial"/>
          <w:sz w:val="22"/>
          <w:szCs w:val="22"/>
        </w:rPr>
        <w:t>.</w:t>
      </w:r>
    </w:p>
    <w:p w14:paraId="7F5071D0" w14:textId="77777777" w:rsidR="004C3C76" w:rsidRDefault="004C3C76">
      <w:pPr>
        <w:spacing w:line="276" w:lineRule="auto"/>
        <w:jc w:val="both"/>
        <w:rPr>
          <w:rFonts w:ascii="Arial" w:eastAsia="Arial" w:hAnsi="Arial" w:cs="Arial"/>
          <w:sz w:val="22"/>
          <w:szCs w:val="22"/>
        </w:rPr>
      </w:pPr>
    </w:p>
    <w:p w14:paraId="4C2B461A" w14:textId="77777777" w:rsidR="004C3C76" w:rsidRDefault="00441776">
      <w:pPr>
        <w:spacing w:line="276" w:lineRule="auto"/>
        <w:jc w:val="both"/>
        <w:rPr>
          <w:rFonts w:ascii="Arial" w:eastAsia="Arial" w:hAnsi="Arial" w:cs="Arial"/>
          <w:sz w:val="22"/>
          <w:szCs w:val="22"/>
        </w:rPr>
      </w:pPr>
      <w:r>
        <w:rPr>
          <w:rFonts w:ascii="Arial" w:eastAsia="Arial" w:hAnsi="Arial" w:cs="Arial"/>
          <w:sz w:val="22"/>
          <w:szCs w:val="22"/>
        </w:rPr>
        <w:t>Que, mediante radicado 1-2023-39683 del 25 de septiembre de 2023 la sociedad enajenadora CONSTRUCCIONES CFC &amp; ASOCIADOS S.A - BIC interpuso recurso de reposición y en subsidio apelación en contra de la Resolución No. 1091 del 18 de julio de 2023.</w:t>
      </w:r>
    </w:p>
    <w:p w14:paraId="332D31EE" w14:textId="77777777" w:rsidR="004C3C76" w:rsidRDefault="004C3C76">
      <w:pPr>
        <w:spacing w:line="276" w:lineRule="auto"/>
        <w:jc w:val="both"/>
        <w:rPr>
          <w:rFonts w:ascii="Arial" w:eastAsia="Arial" w:hAnsi="Arial" w:cs="Arial"/>
          <w:sz w:val="22"/>
          <w:szCs w:val="22"/>
        </w:rPr>
      </w:pPr>
    </w:p>
    <w:p w14:paraId="67E1532C" w14:textId="77777777" w:rsidR="004C3C76" w:rsidRDefault="00441776">
      <w:pPr>
        <w:spacing w:line="276" w:lineRule="auto"/>
        <w:jc w:val="both"/>
        <w:rPr>
          <w:rFonts w:ascii="Arial" w:eastAsia="Arial" w:hAnsi="Arial" w:cs="Arial"/>
          <w:sz w:val="22"/>
          <w:szCs w:val="22"/>
        </w:rPr>
      </w:pPr>
      <w:r>
        <w:rPr>
          <w:rFonts w:ascii="Arial" w:eastAsia="Arial" w:hAnsi="Arial" w:cs="Arial"/>
          <w:sz w:val="22"/>
          <w:szCs w:val="22"/>
        </w:rPr>
        <w:t xml:space="preserve">Que, a través de Resolución No. 2811 del 24 de noviembre de 2023 este despacho resuelve recurso de reposición decidiendo reponer parcialmente la Resolución No. 1091 del 18 de julio de 2023, de la siguiente manera: </w:t>
      </w:r>
    </w:p>
    <w:p w14:paraId="4A40A569" w14:textId="77777777" w:rsidR="004C3C76" w:rsidRDefault="004C3C76">
      <w:pPr>
        <w:spacing w:line="276" w:lineRule="auto"/>
        <w:jc w:val="both"/>
        <w:rPr>
          <w:rFonts w:ascii="Arial" w:eastAsia="Arial" w:hAnsi="Arial" w:cs="Arial"/>
          <w:sz w:val="22"/>
          <w:szCs w:val="22"/>
        </w:rPr>
      </w:pPr>
    </w:p>
    <w:p w14:paraId="2D169299" w14:textId="77777777" w:rsidR="004C3C76" w:rsidRDefault="00441776">
      <w:pPr>
        <w:spacing w:line="276" w:lineRule="auto"/>
        <w:ind w:left="340" w:right="567"/>
        <w:jc w:val="both"/>
        <w:rPr>
          <w:rFonts w:ascii="Arial" w:eastAsia="Arial" w:hAnsi="Arial" w:cs="Arial"/>
          <w:i/>
          <w:iCs/>
          <w:sz w:val="22"/>
          <w:szCs w:val="22"/>
        </w:rPr>
      </w:pPr>
      <w:r>
        <w:rPr>
          <w:rFonts w:ascii="Arial" w:eastAsia="Arial" w:hAnsi="Arial" w:cs="Arial"/>
          <w:b/>
          <w:bCs/>
          <w:i/>
          <w:iCs/>
          <w:sz w:val="22"/>
          <w:szCs w:val="22"/>
        </w:rPr>
        <w:t>“ARTICULO SEGUNDO:</w:t>
      </w:r>
      <w:r>
        <w:rPr>
          <w:rFonts w:ascii="Arial" w:eastAsia="Arial" w:hAnsi="Arial" w:cs="Arial"/>
          <w:i/>
          <w:iCs/>
          <w:sz w:val="22"/>
          <w:szCs w:val="22"/>
        </w:rPr>
        <w:t xml:space="preserve"> Modificar el artículo primero de la Resolución No. 1091 del 18 de julio de 2023 "Por la cual se impone una multa por incumplimiento a una orden", por las razones expuestas líneas atrás, el cual quedará de la siguiente manera:</w:t>
      </w:r>
    </w:p>
    <w:p w14:paraId="5602CF2C" w14:textId="77777777" w:rsidR="004C3C76" w:rsidRDefault="004C3C76">
      <w:pPr>
        <w:spacing w:line="276" w:lineRule="auto"/>
        <w:ind w:left="567" w:right="567"/>
        <w:jc w:val="both"/>
        <w:rPr>
          <w:rFonts w:ascii="Arial" w:eastAsia="Arial" w:hAnsi="Arial" w:cs="Arial"/>
          <w:sz w:val="22"/>
          <w:szCs w:val="22"/>
        </w:rPr>
      </w:pPr>
    </w:p>
    <w:p w14:paraId="44D2B1C9" w14:textId="77777777" w:rsidR="004C3C76" w:rsidRDefault="00441776">
      <w:pPr>
        <w:spacing w:line="276" w:lineRule="auto"/>
        <w:ind w:left="567" w:right="567"/>
        <w:jc w:val="both"/>
        <w:rPr>
          <w:rFonts w:ascii="Arial" w:eastAsia="Arial" w:hAnsi="Arial" w:cs="Arial"/>
          <w:i/>
          <w:iCs/>
          <w:sz w:val="22"/>
          <w:szCs w:val="22"/>
        </w:rPr>
      </w:pPr>
      <w:r>
        <w:rPr>
          <w:rFonts w:ascii="Arial" w:eastAsia="Arial" w:hAnsi="Arial" w:cs="Arial"/>
          <w:b/>
          <w:bCs/>
          <w:i/>
          <w:iCs/>
          <w:sz w:val="22"/>
          <w:szCs w:val="22"/>
        </w:rPr>
        <w:t>ARTÍCULO PRIMERO:</w:t>
      </w:r>
      <w:r>
        <w:rPr>
          <w:rFonts w:ascii="Arial" w:eastAsia="Arial" w:hAnsi="Arial" w:cs="Arial"/>
          <w:i/>
          <w:iCs/>
          <w:sz w:val="22"/>
          <w:szCs w:val="22"/>
        </w:rPr>
        <w:t xml:space="preserve"> Imponer a la sociedad enajenadora CONSTRUCCIONES CFC &amp; ASOCIADOS S.A.S.-BIC, identificada con NIT. 810.002.455-5, representada legalmente por </w:t>
      </w:r>
      <w:proofErr w:type="spellStart"/>
      <w:r>
        <w:rPr>
          <w:rFonts w:ascii="Arial" w:eastAsia="Arial" w:hAnsi="Arial" w:cs="Arial"/>
          <w:i/>
          <w:iCs/>
          <w:sz w:val="22"/>
          <w:szCs w:val="22"/>
        </w:rPr>
        <w:t>ei</w:t>
      </w:r>
      <w:proofErr w:type="spellEnd"/>
      <w:r>
        <w:rPr>
          <w:rFonts w:ascii="Arial" w:eastAsia="Arial" w:hAnsi="Arial" w:cs="Arial"/>
          <w:i/>
          <w:iCs/>
          <w:sz w:val="22"/>
          <w:szCs w:val="22"/>
        </w:rPr>
        <w:t xml:space="preserve"> señor FELIPE CALDERON URIBE (o quien haga sus veces), multa por valor de DIEZ MIL QUINIENTOS PESOS M/CTE ($10.500) que indexados corresponden a la suma de DOS MILLONES VEINTINUEVE MIL SEISCIENTOS NOVENTA Y SEIS PESOS M/CTE (S 2.029.696), de conformidad con lo señalado en la parte motiva del presente acto administrativo, sin perjuicio a que se impongan multas sucesivas hasta tanto se dé cumplimiento total a la orden emitida por esta Subdirección en la Resolución No. 1911 del 27 de agosto de 2021 según lo dispuesto en el inciso segundo numeral 9 del artículo 2° del Decreto Ley 078 de 1987.</w:t>
      </w:r>
    </w:p>
    <w:p w14:paraId="61FB4DF3" w14:textId="77777777" w:rsidR="004C3C76" w:rsidRDefault="004C3C76">
      <w:pPr>
        <w:spacing w:line="276" w:lineRule="auto"/>
        <w:ind w:left="567" w:right="567"/>
        <w:jc w:val="both"/>
        <w:rPr>
          <w:rFonts w:ascii="Arial" w:eastAsia="Arial" w:hAnsi="Arial" w:cs="Arial"/>
          <w:i/>
          <w:iCs/>
          <w:sz w:val="22"/>
          <w:szCs w:val="22"/>
        </w:rPr>
      </w:pPr>
    </w:p>
    <w:p w14:paraId="00EA4CA1" w14:textId="77777777" w:rsidR="004C3C76" w:rsidRDefault="00441776">
      <w:pPr>
        <w:spacing w:line="276" w:lineRule="auto"/>
        <w:ind w:left="340" w:right="567"/>
        <w:jc w:val="both"/>
        <w:rPr>
          <w:rFonts w:ascii="Arial" w:eastAsia="Arial" w:hAnsi="Arial" w:cs="Arial"/>
          <w:i/>
          <w:iCs/>
          <w:sz w:val="22"/>
          <w:szCs w:val="22"/>
        </w:rPr>
      </w:pPr>
      <w:r>
        <w:rPr>
          <w:rFonts w:ascii="Arial" w:eastAsia="Arial" w:hAnsi="Arial" w:cs="Arial"/>
          <w:b/>
          <w:bCs/>
          <w:i/>
          <w:iCs/>
          <w:sz w:val="22"/>
          <w:szCs w:val="22"/>
        </w:rPr>
        <w:t>ARTÍCULO TERCERO:</w:t>
      </w:r>
      <w:r>
        <w:rPr>
          <w:rFonts w:ascii="Arial" w:eastAsia="Arial" w:hAnsi="Arial" w:cs="Arial"/>
          <w:i/>
          <w:iCs/>
          <w:sz w:val="22"/>
          <w:szCs w:val="22"/>
        </w:rPr>
        <w:t xml:space="preserve"> Declarar por culminado el hecho "6. Reglamentación y Cuarto de Basuras", en lo relacionado a la detección de incendios y enchape del </w:t>
      </w:r>
      <w:r>
        <w:rPr>
          <w:rFonts w:ascii="Arial" w:eastAsia="Arial" w:hAnsi="Arial" w:cs="Arial"/>
          <w:i/>
          <w:iCs/>
          <w:sz w:val="22"/>
          <w:szCs w:val="22"/>
        </w:rPr>
        <w:lastRenderedPageBreak/>
        <w:t>cuarto de basuras, el cual fue objete de sanción en la Resolución 1911 del 27 de agosto de 2021 "Por la cual se impone una sanción y se imparte una orden.</w:t>
      </w:r>
    </w:p>
    <w:p w14:paraId="378A7ECD" w14:textId="77777777" w:rsidR="004C3C76" w:rsidRDefault="004C3C76">
      <w:pPr>
        <w:spacing w:line="276" w:lineRule="auto"/>
        <w:ind w:left="340" w:right="567"/>
        <w:jc w:val="both"/>
        <w:rPr>
          <w:rFonts w:ascii="Arial" w:eastAsia="Arial" w:hAnsi="Arial" w:cs="Arial"/>
          <w:i/>
          <w:iCs/>
          <w:sz w:val="22"/>
          <w:szCs w:val="22"/>
        </w:rPr>
      </w:pPr>
    </w:p>
    <w:p w14:paraId="7EAD37C8" w14:textId="77777777" w:rsidR="004C3C76" w:rsidRDefault="00441776">
      <w:pPr>
        <w:spacing w:line="276" w:lineRule="auto"/>
        <w:jc w:val="both"/>
        <w:rPr>
          <w:rFonts w:ascii="Arial" w:eastAsia="Arial" w:hAnsi="Arial" w:cs="Arial"/>
          <w:sz w:val="22"/>
          <w:szCs w:val="22"/>
        </w:rPr>
      </w:pPr>
      <w:r>
        <w:rPr>
          <w:rFonts w:ascii="Arial" w:eastAsia="Arial" w:hAnsi="Arial" w:cs="Arial"/>
          <w:sz w:val="22"/>
          <w:szCs w:val="22"/>
        </w:rPr>
        <w:t xml:space="preserve">Así mismo, mediante Resolución No. 604 del 01 de agosto de 2024, resuelve recurso de apelación decidiendo confirmar en todas sus partes la Resolución No. 1091 del 18 de julio de 2023. Por cuanto, el Informe de Verificación de Hechos No. 22-409 de 28 de julio de 2022 concluye: </w:t>
      </w:r>
    </w:p>
    <w:p w14:paraId="5641F4AF" w14:textId="77777777" w:rsidR="004C3C76" w:rsidRDefault="004C3C76">
      <w:pPr>
        <w:spacing w:line="276" w:lineRule="auto"/>
        <w:jc w:val="both"/>
        <w:rPr>
          <w:rFonts w:ascii="Arial" w:eastAsia="Arial" w:hAnsi="Arial" w:cs="Arial"/>
          <w:i/>
          <w:iCs/>
          <w:sz w:val="22"/>
          <w:szCs w:val="22"/>
        </w:rPr>
      </w:pPr>
    </w:p>
    <w:p w14:paraId="3B54AF52" w14:textId="77777777" w:rsidR="004C3C76" w:rsidRDefault="00441776">
      <w:pPr>
        <w:spacing w:line="276" w:lineRule="auto"/>
        <w:ind w:left="720"/>
        <w:jc w:val="both"/>
        <w:rPr>
          <w:rFonts w:ascii="Arial" w:eastAsia="Arial" w:hAnsi="Arial" w:cs="Arial"/>
          <w:i/>
          <w:iCs/>
          <w:sz w:val="22"/>
          <w:szCs w:val="22"/>
        </w:rPr>
      </w:pPr>
      <w:r>
        <w:rPr>
          <w:rFonts w:ascii="Arial" w:eastAsia="Arial" w:hAnsi="Arial" w:cs="Arial"/>
          <w:i/>
          <w:iCs/>
          <w:sz w:val="22"/>
          <w:szCs w:val="22"/>
        </w:rPr>
        <w:t>“Con respecto a los temas pendientes sobre: carece de sistema de detección y extinción de incendios y acabado por encima del enchape existente que permite la generación de microorganismos y humedades, no fue subsanado por el enajenador.”</w:t>
      </w:r>
    </w:p>
    <w:p w14:paraId="3AD6BD26" w14:textId="77777777" w:rsidR="004C3C76" w:rsidRDefault="004C3C76">
      <w:pPr>
        <w:spacing w:line="276" w:lineRule="auto"/>
        <w:jc w:val="both"/>
        <w:rPr>
          <w:rFonts w:ascii="Arial" w:eastAsia="Arial" w:hAnsi="Arial" w:cs="Arial"/>
          <w:sz w:val="22"/>
          <w:szCs w:val="22"/>
        </w:rPr>
      </w:pPr>
    </w:p>
    <w:p w14:paraId="5B2324E8" w14:textId="7228D268" w:rsidR="004C3C76" w:rsidRPr="00921D59" w:rsidRDefault="00921D59">
      <w:pPr>
        <w:spacing w:line="276" w:lineRule="auto"/>
        <w:jc w:val="both"/>
        <w:rPr>
          <w:rFonts w:ascii="Arial" w:eastAsia="Arial" w:hAnsi="Arial" w:cs="Arial"/>
          <w:sz w:val="22"/>
          <w:szCs w:val="22"/>
        </w:rPr>
      </w:pPr>
      <w:r>
        <w:rPr>
          <w:rFonts w:ascii="Arial" w:eastAsia="Arial" w:hAnsi="Arial" w:cs="Arial"/>
          <w:sz w:val="22"/>
          <w:szCs w:val="22"/>
        </w:rPr>
        <w:t>Acto seguido, la 1911 del 27 de agosto de 2021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quedo </w:t>
      </w:r>
      <w:r w:rsidR="00441776">
        <w:rPr>
          <w:rFonts w:ascii="Arial" w:eastAsia="Arial" w:hAnsi="Arial" w:cs="Arial"/>
          <w:sz w:val="22"/>
          <w:szCs w:val="22"/>
        </w:rPr>
        <w:t xml:space="preserve">debidamente ejecutoriada el día </w:t>
      </w:r>
      <w:r w:rsidR="00441776" w:rsidRPr="00921D59">
        <w:rPr>
          <w:rFonts w:ascii="Arial" w:eastAsia="Arial" w:hAnsi="Arial" w:cs="Arial"/>
          <w:sz w:val="22"/>
          <w:szCs w:val="22"/>
        </w:rPr>
        <w:t xml:space="preserve">veintitrés (23) de agosto de 2024. </w:t>
      </w:r>
    </w:p>
    <w:p w14:paraId="6E4BCAC5" w14:textId="77777777" w:rsidR="004C3C76" w:rsidRDefault="004C3C76">
      <w:pPr>
        <w:spacing w:line="276" w:lineRule="auto"/>
        <w:jc w:val="both"/>
        <w:rPr>
          <w:rFonts w:ascii="Arial" w:eastAsia="Arial" w:hAnsi="Arial" w:cs="Arial"/>
          <w:sz w:val="22"/>
          <w:szCs w:val="22"/>
        </w:rPr>
      </w:pPr>
    </w:p>
    <w:p w14:paraId="6CAED662" w14:textId="77777777" w:rsidR="004C3C76" w:rsidRDefault="00441776">
      <w:pPr>
        <w:spacing w:line="276" w:lineRule="auto"/>
        <w:jc w:val="both"/>
        <w:rPr>
          <w:rFonts w:ascii="Arial" w:eastAsia="Arial" w:hAnsi="Arial" w:cs="Arial"/>
          <w:b/>
          <w:bCs/>
          <w:i/>
          <w:iCs/>
          <w:sz w:val="22"/>
          <w:szCs w:val="22"/>
        </w:rPr>
      </w:pPr>
      <w:r>
        <w:rPr>
          <w:rFonts w:ascii="Arial" w:eastAsia="Arial" w:hAnsi="Arial" w:cs="Arial"/>
          <w:sz w:val="22"/>
          <w:szCs w:val="22"/>
        </w:rPr>
        <w:t>Que, a través de radicados 2-2025-26356 y 2-2025-26358 del 22 de mayo de 2025 este despacho requiere a las partes para que dentro de un término de quince (15) días acrediten el cumplimiento de los hechos ordenados en la Resolución No. 1911 del 27 de agosto de 2021.</w:t>
      </w:r>
    </w:p>
    <w:p w14:paraId="0A636052" w14:textId="77777777" w:rsidR="004C3C76" w:rsidRDefault="004C3C76">
      <w:pPr>
        <w:ind w:right="-92"/>
        <w:jc w:val="both"/>
        <w:rPr>
          <w:rFonts w:ascii="Arial" w:eastAsia="Arial" w:hAnsi="Arial" w:cs="Arial"/>
          <w:color w:val="EE0000"/>
          <w:sz w:val="22"/>
          <w:szCs w:val="22"/>
        </w:rPr>
      </w:pPr>
    </w:p>
    <w:p w14:paraId="2172E0DD" w14:textId="77777777" w:rsidR="004C3C76" w:rsidRDefault="00441776">
      <w:pPr>
        <w:ind w:right="-92"/>
        <w:jc w:val="both"/>
        <w:rPr>
          <w:rFonts w:ascii="Arial" w:eastAsia="Arial" w:hAnsi="Arial" w:cs="Arial"/>
          <w:sz w:val="22"/>
          <w:szCs w:val="22"/>
        </w:rPr>
      </w:pPr>
      <w:r>
        <w:rPr>
          <w:rFonts w:ascii="Arial" w:eastAsia="Arial" w:hAnsi="Arial" w:cs="Arial"/>
          <w:sz w:val="22"/>
          <w:szCs w:val="22"/>
        </w:rPr>
        <w:t>En razón a lo aquí expuesto, este Despacho procederá a determinar si resulta procedente la imposición de multas sucesivas ante la carencia de acreditación del cumplimiento de las órdenes de hacer impuestas mediante Resolución No. 1911 del 27 de agosto de 2021, de conformidad a lo expuesto en el inciso segundo, numeral 9° del artículo 2° del Decreto Ley 078 de 1987.</w:t>
      </w:r>
    </w:p>
    <w:p w14:paraId="4F29452B" w14:textId="77777777" w:rsidR="004C3C76" w:rsidRDefault="004C3C76">
      <w:pPr>
        <w:pBdr>
          <w:top w:val="nil"/>
          <w:left w:val="nil"/>
          <w:bottom w:val="nil"/>
          <w:right w:val="nil"/>
          <w:between w:val="nil"/>
        </w:pBdr>
        <w:ind w:left="-284" w:right="-92"/>
        <w:jc w:val="center"/>
        <w:rPr>
          <w:rFonts w:ascii="Arial" w:eastAsia="Arial" w:hAnsi="Arial" w:cs="Arial"/>
          <w:b/>
          <w:bCs/>
          <w:sz w:val="22"/>
          <w:szCs w:val="22"/>
        </w:rPr>
      </w:pPr>
    </w:p>
    <w:p w14:paraId="7D4F5603" w14:textId="77777777" w:rsidR="004C3C76" w:rsidRDefault="00441776">
      <w:pPr>
        <w:pBdr>
          <w:top w:val="nil"/>
          <w:left w:val="nil"/>
          <w:bottom w:val="nil"/>
          <w:right w:val="nil"/>
          <w:between w:val="nil"/>
        </w:pBdr>
        <w:ind w:left="-284" w:right="-92"/>
        <w:jc w:val="center"/>
        <w:rPr>
          <w:rFonts w:ascii="Arial" w:eastAsia="Arial" w:hAnsi="Arial" w:cs="Arial"/>
          <w:b/>
          <w:bCs/>
          <w:sz w:val="22"/>
          <w:szCs w:val="22"/>
        </w:rPr>
      </w:pPr>
      <w:r>
        <w:rPr>
          <w:rFonts w:ascii="Arial" w:eastAsia="Arial" w:hAnsi="Arial" w:cs="Arial"/>
          <w:b/>
          <w:bCs/>
          <w:sz w:val="22"/>
          <w:szCs w:val="22"/>
        </w:rPr>
        <w:t>CONSIDERACIONES DEL DESPACHO</w:t>
      </w:r>
    </w:p>
    <w:p w14:paraId="67A3B7A9" w14:textId="77777777" w:rsidR="004C3C76" w:rsidRDefault="004C3C76">
      <w:pPr>
        <w:pBdr>
          <w:top w:val="nil"/>
          <w:left w:val="nil"/>
          <w:bottom w:val="nil"/>
          <w:right w:val="nil"/>
          <w:between w:val="nil"/>
        </w:pBdr>
        <w:ind w:left="-284" w:right="-92"/>
        <w:jc w:val="center"/>
        <w:rPr>
          <w:rFonts w:ascii="Arial" w:eastAsia="Arial" w:hAnsi="Arial" w:cs="Arial"/>
          <w:b/>
          <w:bCs/>
          <w:sz w:val="22"/>
          <w:szCs w:val="22"/>
        </w:rPr>
      </w:pPr>
    </w:p>
    <w:p w14:paraId="0EC9B0EE" w14:textId="77777777" w:rsidR="004C3C76" w:rsidRDefault="00441776">
      <w:pPr>
        <w:ind w:right="-92"/>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6A954877" w14:textId="77777777" w:rsidR="004C3C76" w:rsidRDefault="004C3C76">
      <w:pPr>
        <w:ind w:right="-92"/>
        <w:jc w:val="both"/>
        <w:rPr>
          <w:rFonts w:ascii="Arial" w:eastAsia="Arial" w:hAnsi="Arial" w:cs="Arial"/>
          <w:sz w:val="22"/>
          <w:szCs w:val="22"/>
        </w:rPr>
      </w:pPr>
    </w:p>
    <w:p w14:paraId="7C09EB4C" w14:textId="77777777" w:rsidR="004C3C76" w:rsidRDefault="00441776">
      <w:pPr>
        <w:jc w:val="both"/>
        <w:rPr>
          <w:rFonts w:ascii="Arial" w:eastAsia="Arial" w:hAnsi="Arial" w:cs="Arial"/>
          <w:sz w:val="22"/>
          <w:szCs w:val="22"/>
        </w:rPr>
      </w:pPr>
      <w:r>
        <w:rPr>
          <w:rFonts w:ascii="Arial" w:eastAsia="Arial" w:hAnsi="Arial" w:cs="Arial"/>
          <w:sz w:val="22"/>
          <w:szCs w:val="22"/>
        </w:rPr>
        <w:t xml:space="preserve">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w:t>
      </w:r>
      <w:r>
        <w:rPr>
          <w:rFonts w:ascii="Arial" w:eastAsia="Arial" w:hAnsi="Arial" w:cs="Arial"/>
          <w:sz w:val="22"/>
          <w:szCs w:val="22"/>
        </w:rPr>
        <w:lastRenderedPageBreak/>
        <w:t>en ejercicio de dichas funciones esta Entidad procedió a imponer sanción mediante Resolución No. 1911 del 27 de agosto de 2021 “</w:t>
      </w:r>
      <w:r>
        <w:rPr>
          <w:rFonts w:ascii="Arial" w:eastAsia="Arial" w:hAnsi="Arial" w:cs="Arial"/>
          <w:i/>
          <w:iCs/>
          <w:sz w:val="22"/>
          <w:szCs w:val="22"/>
        </w:rPr>
        <w:t>Por la cual se impone una sanción y se imparte una orden</w:t>
      </w:r>
      <w:r>
        <w:rPr>
          <w:rFonts w:ascii="Arial" w:eastAsia="Arial" w:hAnsi="Arial" w:cs="Arial"/>
          <w:sz w:val="22"/>
          <w:szCs w:val="22"/>
        </w:rPr>
        <w:t>”, a la sociedad enajenadora CONSTRUCCIONES CFC &amp; ASOCIADOS S.A - BIC cual debía ser cumplida dentro del plazo fijado contado a partir de la ejecutoria de esta.</w:t>
      </w:r>
    </w:p>
    <w:p w14:paraId="2394BC4C" w14:textId="77777777" w:rsidR="004C3C76" w:rsidRDefault="004C3C76">
      <w:pPr>
        <w:ind w:right="-92"/>
        <w:jc w:val="both"/>
        <w:rPr>
          <w:rFonts w:ascii="Arial" w:eastAsia="Arial" w:hAnsi="Arial" w:cs="Arial"/>
          <w:sz w:val="22"/>
          <w:szCs w:val="22"/>
        </w:rPr>
      </w:pPr>
    </w:p>
    <w:p w14:paraId="1C08627D" w14:textId="77777777" w:rsidR="004C3C76" w:rsidRDefault="00441776">
      <w:pPr>
        <w:ind w:right="-92"/>
        <w:jc w:val="both"/>
        <w:rPr>
          <w:rFonts w:ascii="Arial" w:eastAsia="Arial" w:hAnsi="Arial" w:cs="Arial"/>
          <w:sz w:val="22"/>
          <w:szCs w:val="22"/>
        </w:rPr>
      </w:pPr>
      <w:r>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08B715B4" w14:textId="77777777" w:rsidR="004C3C76" w:rsidRDefault="004C3C76">
      <w:pPr>
        <w:ind w:right="-92"/>
        <w:jc w:val="both"/>
        <w:rPr>
          <w:rFonts w:ascii="Arial" w:eastAsia="Arial" w:hAnsi="Arial" w:cs="Arial"/>
          <w:sz w:val="22"/>
          <w:szCs w:val="22"/>
        </w:rPr>
      </w:pPr>
    </w:p>
    <w:p w14:paraId="72C84805" w14:textId="77777777" w:rsidR="004C3C76" w:rsidRDefault="00441776">
      <w:pPr>
        <w:pBdr>
          <w:top w:val="nil"/>
          <w:left w:val="nil"/>
          <w:bottom w:val="nil"/>
          <w:right w:val="nil"/>
          <w:between w:val="nil"/>
        </w:pBdr>
        <w:ind w:right="-92"/>
        <w:jc w:val="both"/>
        <w:rPr>
          <w:rFonts w:ascii="Arial" w:eastAsia="Arial" w:hAnsi="Arial" w:cs="Arial"/>
          <w:sz w:val="22"/>
          <w:szCs w:val="22"/>
        </w:rPr>
      </w:pPr>
      <w:r>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087FD969" w14:textId="77777777" w:rsidR="004C3C76" w:rsidRDefault="004C3C76">
      <w:pPr>
        <w:pBdr>
          <w:top w:val="nil"/>
          <w:left w:val="nil"/>
          <w:bottom w:val="nil"/>
          <w:right w:val="nil"/>
          <w:between w:val="nil"/>
        </w:pBdr>
        <w:ind w:left="720" w:right="-92"/>
        <w:jc w:val="both"/>
        <w:rPr>
          <w:rFonts w:ascii="Arial" w:eastAsia="Arial" w:hAnsi="Arial" w:cs="Arial"/>
          <w:sz w:val="22"/>
          <w:szCs w:val="22"/>
        </w:rPr>
      </w:pPr>
    </w:p>
    <w:p w14:paraId="2BC452B5" w14:textId="231CCBAE" w:rsidR="004C3C76" w:rsidRDefault="00441776">
      <w:pPr>
        <w:jc w:val="both"/>
        <w:rPr>
          <w:rFonts w:ascii="Arial" w:eastAsia="Arial" w:hAnsi="Arial" w:cs="Arial"/>
          <w:sz w:val="22"/>
          <w:szCs w:val="22"/>
        </w:rPr>
      </w:pPr>
      <w:bookmarkStart w:id="5" w:name="_heading=h.1t3h5sf" w:colFirst="0" w:colLast="0"/>
      <w:bookmarkEnd w:id="5"/>
      <w:r>
        <w:rPr>
          <w:rFonts w:ascii="Arial" w:eastAsia="Arial" w:hAnsi="Arial" w:cs="Arial"/>
          <w:sz w:val="22"/>
          <w:szCs w:val="22"/>
        </w:rPr>
        <w:t>En concordancia con lo expresado, procede este Despacho a realizar el estudio de las actuaciones adelantadas, así como de los elementos probatorios recaudados por esta Dirección, sobre los hechos objeto de las órdenes hacer referentes a la Resolución No.1911 del 27 de agosto de 2021 “</w:t>
      </w:r>
      <w:r>
        <w:rPr>
          <w:rFonts w:ascii="Arial" w:eastAsia="Arial" w:hAnsi="Arial" w:cs="Arial"/>
          <w:i/>
          <w:iCs/>
          <w:sz w:val="22"/>
          <w:szCs w:val="22"/>
        </w:rPr>
        <w:t>Por la cual se impone una sanción y se imparte una orden</w:t>
      </w:r>
      <w:r>
        <w:rPr>
          <w:rFonts w:ascii="Arial" w:eastAsia="Arial" w:hAnsi="Arial" w:cs="Arial"/>
          <w:sz w:val="22"/>
          <w:szCs w:val="22"/>
        </w:rPr>
        <w:t>”.</w:t>
      </w:r>
    </w:p>
    <w:p w14:paraId="25A5C11F" w14:textId="77777777" w:rsidR="004C3C76" w:rsidRDefault="004C3C76">
      <w:pPr>
        <w:jc w:val="both"/>
        <w:rPr>
          <w:rFonts w:ascii="Arial" w:eastAsia="Arial" w:hAnsi="Arial" w:cs="Arial"/>
          <w:sz w:val="22"/>
          <w:szCs w:val="22"/>
        </w:rPr>
      </w:pPr>
    </w:p>
    <w:p w14:paraId="62EE9428" w14:textId="77777777" w:rsidR="004C3C76" w:rsidRDefault="00441776">
      <w:pPr>
        <w:widowControl w:val="0"/>
        <w:jc w:val="center"/>
        <w:rPr>
          <w:rFonts w:ascii="Arial" w:eastAsia="Arial" w:hAnsi="Arial" w:cs="Arial"/>
          <w:b/>
          <w:bCs/>
          <w:sz w:val="22"/>
          <w:szCs w:val="22"/>
        </w:rPr>
      </w:pPr>
      <w:r>
        <w:rPr>
          <w:rFonts w:ascii="Arial" w:eastAsia="Arial" w:hAnsi="Arial" w:cs="Arial"/>
          <w:b/>
          <w:bCs/>
          <w:sz w:val="22"/>
          <w:szCs w:val="22"/>
        </w:rPr>
        <w:t>ANÁLISIS PROBATORIO</w:t>
      </w:r>
    </w:p>
    <w:p w14:paraId="75B6B0D3" w14:textId="77777777" w:rsidR="004C3C76" w:rsidRDefault="004C3C76">
      <w:pPr>
        <w:ind w:right="50"/>
        <w:jc w:val="both"/>
        <w:rPr>
          <w:rFonts w:ascii="Arial" w:eastAsia="Arial" w:hAnsi="Arial" w:cs="Arial"/>
          <w:sz w:val="22"/>
          <w:szCs w:val="22"/>
        </w:rPr>
      </w:pPr>
    </w:p>
    <w:p w14:paraId="7CAA76E0" w14:textId="77777777" w:rsidR="004C3C76" w:rsidRDefault="00441776">
      <w:pPr>
        <w:ind w:right="50"/>
        <w:jc w:val="both"/>
        <w:rPr>
          <w:rFonts w:ascii="Arial" w:eastAsia="Arial" w:hAnsi="Arial" w:cs="Arial"/>
          <w:sz w:val="22"/>
          <w:szCs w:val="22"/>
        </w:rPr>
      </w:pPr>
      <w:r>
        <w:rPr>
          <w:rFonts w:ascii="Arial" w:eastAsia="Arial" w:hAnsi="Arial" w:cs="Arial"/>
          <w:sz w:val="22"/>
          <w:szCs w:val="22"/>
        </w:rPr>
        <w:t xml:space="preserve">Dentro de la actuación administrativa y las pruebas que reposan en el expediente, se tiene que la sociedad enajenadora CONSTRUCCIONES CFC &amp; ASOCIADOS S.A - BIC, contaba con un término de cuatro (4) meses para realizar los trabajos tendientes a solucionar en forma definitiva los hechos que afectan las áreas </w:t>
      </w:r>
      <w:r>
        <w:rPr>
          <w:rFonts w:ascii="Arial" w:eastAsia="Arial" w:hAnsi="Arial" w:cs="Arial"/>
          <w:sz w:val="22"/>
          <w:szCs w:val="22"/>
          <w:highlight w:val="white"/>
        </w:rPr>
        <w:t>comunes del</w:t>
      </w:r>
      <w:r>
        <w:rPr>
          <w:rFonts w:ascii="Arial" w:eastAsia="Arial" w:hAnsi="Arial" w:cs="Arial"/>
          <w:sz w:val="22"/>
          <w:szCs w:val="22"/>
        </w:rPr>
        <w:t xml:space="preserve"> proyecto de vivienda CONJUNTO CERRADO PORTÓN BUENAVISTA - PROPIEDAD HORIZONTAL.</w:t>
      </w:r>
    </w:p>
    <w:p w14:paraId="329F62B1" w14:textId="77777777" w:rsidR="004C3C76" w:rsidRDefault="004C3C76">
      <w:pPr>
        <w:ind w:right="50"/>
        <w:jc w:val="both"/>
        <w:rPr>
          <w:rFonts w:ascii="Arial" w:eastAsia="Arial" w:hAnsi="Arial" w:cs="Arial"/>
          <w:sz w:val="22"/>
          <w:szCs w:val="22"/>
        </w:rPr>
      </w:pPr>
    </w:p>
    <w:p w14:paraId="2799E8C2" w14:textId="77777777" w:rsidR="004C3C76" w:rsidRDefault="00441776">
      <w:pPr>
        <w:jc w:val="both"/>
        <w:rPr>
          <w:rFonts w:ascii="Arial" w:eastAsia="Arial" w:hAnsi="Arial" w:cs="Arial"/>
          <w:sz w:val="22"/>
          <w:szCs w:val="22"/>
        </w:rPr>
      </w:pPr>
      <w:r>
        <w:rPr>
          <w:rFonts w:ascii="Arial" w:eastAsia="Arial" w:hAnsi="Arial" w:cs="Arial"/>
          <w:sz w:val="22"/>
          <w:szCs w:val="22"/>
        </w:rPr>
        <w:t>Así mismo, se tiene que la sociedad enajenadora tenía un plazo de 10 días, siguientes al cumplimiento del término otorgado para el cumplimiento de la orden de hacer, acreditando ante este Despacho la realización de las labores de corrección sobre los citados hechos, tal como lo dispone el artículo tercero de la Resolución No. 1911 del 27 de agosto de 2021.</w:t>
      </w:r>
    </w:p>
    <w:p w14:paraId="568326C1" w14:textId="77777777" w:rsidR="004C3C76" w:rsidRDefault="004C3C76">
      <w:pPr>
        <w:jc w:val="both"/>
        <w:rPr>
          <w:rFonts w:ascii="Arial" w:eastAsia="Arial" w:hAnsi="Arial" w:cs="Arial"/>
          <w:sz w:val="22"/>
          <w:szCs w:val="22"/>
        </w:rPr>
      </w:pPr>
    </w:p>
    <w:p w14:paraId="40B75E24" w14:textId="7C7B949C" w:rsidR="004C3C76" w:rsidRDefault="00441776" w:rsidP="00A50EA4">
      <w:pPr>
        <w:spacing w:line="276" w:lineRule="auto"/>
        <w:jc w:val="both"/>
        <w:rPr>
          <w:rFonts w:ascii="Arial" w:eastAsia="Arial" w:hAnsi="Arial" w:cs="Arial"/>
          <w:i/>
          <w:iCs/>
          <w:sz w:val="22"/>
          <w:szCs w:val="22"/>
        </w:rPr>
      </w:pPr>
      <w:r>
        <w:rPr>
          <w:rFonts w:ascii="Arial" w:eastAsia="Arial" w:hAnsi="Arial" w:cs="Arial"/>
          <w:sz w:val="22"/>
          <w:szCs w:val="22"/>
        </w:rPr>
        <w:t>Del análisis del material probatorio, se evidencia que, si bien la sociedad enajenadora allegó información tendiente a acreditar el cumplimiento de la orden impartida en la Resolución No. 1911 del 27 de agosto de 2021 a través de radicado 1-2022-45073 del 31 de octubre de 2022, no se demostró su cumplimiento total y definitivo persistiendo el incumplimiento en relación con las obligaciones impuestas, tal como lo demuestra el Informe de Verificación de Hechos No. 22-409 de 28 de julio de 2022</w:t>
      </w:r>
      <w:r w:rsidR="00A50EA4">
        <w:rPr>
          <w:rFonts w:ascii="Arial" w:eastAsia="Arial" w:hAnsi="Arial" w:cs="Arial"/>
          <w:sz w:val="22"/>
          <w:szCs w:val="22"/>
        </w:rPr>
        <w:t>.</w:t>
      </w:r>
    </w:p>
    <w:p w14:paraId="55A36178" w14:textId="77777777" w:rsidR="004C3C76" w:rsidRDefault="004C3C76">
      <w:pPr>
        <w:ind w:right="-92"/>
        <w:jc w:val="both"/>
        <w:rPr>
          <w:rFonts w:ascii="Arial" w:eastAsia="Arial" w:hAnsi="Arial" w:cs="Arial"/>
          <w:sz w:val="22"/>
          <w:szCs w:val="22"/>
        </w:rPr>
      </w:pPr>
    </w:p>
    <w:p w14:paraId="77DF22FD" w14:textId="2EC3E66B" w:rsidR="004C3C76" w:rsidRDefault="00441776">
      <w:pPr>
        <w:ind w:right="-92"/>
        <w:jc w:val="both"/>
        <w:rPr>
          <w:rFonts w:ascii="Arial" w:eastAsia="Arial" w:hAnsi="Arial" w:cs="Arial"/>
          <w:i/>
          <w:iCs/>
          <w:sz w:val="22"/>
          <w:szCs w:val="22"/>
        </w:rPr>
      </w:pPr>
      <w:r>
        <w:rPr>
          <w:rFonts w:ascii="Arial" w:eastAsia="Arial" w:hAnsi="Arial" w:cs="Arial"/>
          <w:sz w:val="22"/>
          <w:szCs w:val="22"/>
        </w:rPr>
        <w:t xml:space="preserve">Lo anterior, dio lugar a una primera multa en la Resolución No. 1091 del 18 de julio de 2023 </w:t>
      </w:r>
      <w:r>
        <w:rPr>
          <w:rFonts w:ascii="Arial" w:eastAsia="Arial" w:hAnsi="Arial" w:cs="Arial"/>
          <w:i/>
          <w:iCs/>
          <w:sz w:val="22"/>
          <w:szCs w:val="22"/>
        </w:rPr>
        <w:t xml:space="preserve">“por la cual se impone una multa por incumplimiento de una orden”. </w:t>
      </w:r>
      <w:r>
        <w:rPr>
          <w:rFonts w:ascii="Arial" w:eastAsia="Arial" w:hAnsi="Arial" w:cs="Arial"/>
          <w:sz w:val="22"/>
          <w:szCs w:val="22"/>
        </w:rPr>
        <w:t xml:space="preserve">Luego de que esta multa quedará en firme, nuevamente </w:t>
      </w:r>
      <w:r w:rsidR="00A50EA4">
        <w:rPr>
          <w:rFonts w:ascii="Arial" w:eastAsia="Arial" w:hAnsi="Arial" w:cs="Arial"/>
          <w:sz w:val="22"/>
          <w:szCs w:val="22"/>
        </w:rPr>
        <w:t>a través de radicados 2-2025-26356 y 2-2025-26358 del 22 de mayo de 2025</w:t>
      </w:r>
      <w:r>
        <w:rPr>
          <w:rFonts w:ascii="Arial" w:eastAsia="Arial" w:hAnsi="Arial" w:cs="Arial"/>
          <w:sz w:val="22"/>
          <w:szCs w:val="22"/>
        </w:rPr>
        <w:t xml:space="preserve"> a la</w:t>
      </w:r>
      <w:r w:rsidR="00A50EA4">
        <w:rPr>
          <w:rFonts w:ascii="Arial" w:eastAsia="Arial" w:hAnsi="Arial" w:cs="Arial"/>
          <w:sz w:val="22"/>
          <w:szCs w:val="22"/>
        </w:rPr>
        <w:t xml:space="preserve">s partes, </w:t>
      </w:r>
      <w:r>
        <w:rPr>
          <w:rFonts w:ascii="Arial" w:eastAsia="Arial" w:hAnsi="Arial" w:cs="Arial"/>
          <w:sz w:val="22"/>
          <w:szCs w:val="22"/>
        </w:rPr>
        <w:t xml:space="preserve">para que acreditará el cumplimiento de los hechos, sin embargo, esta guardó silencio como en otros requerimientos. Si bien se evidenció una intervención parcial de la orden impartida, no obra prueba idónea que permita tenerla por satisfecha en su integridad, razón por la cual es competencia de este despacho continuar sancionando. </w:t>
      </w:r>
    </w:p>
    <w:p w14:paraId="464E416A" w14:textId="77777777" w:rsidR="004C3C76" w:rsidRDefault="004C3C76">
      <w:pPr>
        <w:ind w:right="-92"/>
        <w:jc w:val="both"/>
        <w:rPr>
          <w:rFonts w:ascii="Arial" w:eastAsia="Arial" w:hAnsi="Arial" w:cs="Arial"/>
          <w:color w:val="EE0000"/>
          <w:sz w:val="22"/>
          <w:szCs w:val="22"/>
        </w:rPr>
      </w:pPr>
    </w:p>
    <w:p w14:paraId="433062F0" w14:textId="77777777" w:rsidR="004C3C76" w:rsidRDefault="00441776">
      <w:pPr>
        <w:ind w:right="-92"/>
        <w:jc w:val="both"/>
        <w:rPr>
          <w:rFonts w:ascii="Arial" w:eastAsia="Arial" w:hAnsi="Arial" w:cs="Arial"/>
          <w:sz w:val="22"/>
          <w:szCs w:val="22"/>
        </w:rPr>
      </w:pPr>
      <w:r>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32506C74" w14:textId="77777777" w:rsidR="004C3C76" w:rsidRDefault="004C3C76">
      <w:pPr>
        <w:jc w:val="both"/>
        <w:rPr>
          <w:rFonts w:ascii="Arial" w:eastAsia="Arial" w:hAnsi="Arial" w:cs="Arial"/>
          <w:sz w:val="22"/>
          <w:szCs w:val="22"/>
        </w:rPr>
      </w:pPr>
    </w:p>
    <w:p w14:paraId="525D5AC2" w14:textId="77777777" w:rsidR="004C3C76" w:rsidRDefault="00441776">
      <w:pPr>
        <w:pBdr>
          <w:top w:val="nil"/>
          <w:left w:val="nil"/>
          <w:bottom w:val="nil"/>
          <w:right w:val="nil"/>
          <w:between w:val="nil"/>
        </w:pBdr>
        <w:jc w:val="both"/>
        <w:rPr>
          <w:rFonts w:ascii="Arial" w:eastAsia="Arial" w:hAnsi="Arial" w:cs="Arial"/>
          <w:sz w:val="22"/>
          <w:szCs w:val="22"/>
          <w:highlight w:val="white"/>
        </w:rPr>
      </w:pPr>
      <w:r>
        <w:rPr>
          <w:rFonts w:ascii="Arial" w:eastAsia="Arial" w:hAnsi="Arial" w:cs="Arial"/>
          <w:sz w:val="22"/>
          <w:szCs w:val="22"/>
          <w:highlight w:val="white"/>
        </w:rPr>
        <w:t>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como lo establece el artículo tercero de la</w:t>
      </w:r>
      <w:r>
        <w:rPr>
          <w:rFonts w:ascii="Arial" w:eastAsia="Arial" w:hAnsi="Arial" w:cs="Arial"/>
          <w:sz w:val="22"/>
          <w:szCs w:val="22"/>
        </w:rPr>
        <w:t xml:space="preserve"> Resolución No. 1911 del 27 de agosto de 2021, </w:t>
      </w:r>
      <w:r>
        <w:rPr>
          <w:rFonts w:ascii="Arial" w:eastAsia="Arial" w:hAnsi="Arial" w:cs="Arial"/>
          <w:sz w:val="22"/>
          <w:szCs w:val="22"/>
          <w:highlight w:val="white"/>
        </w:rPr>
        <w:t>en concordancia con el artículo 167 del Código General del proceso, al señalar que les corresponde a las partes probar el supuesto de hecho de las normas que consagran el efecto jurídico que ellas persiguen:</w:t>
      </w:r>
    </w:p>
    <w:p w14:paraId="626F9C4A" w14:textId="77777777" w:rsidR="004C3C76" w:rsidRDefault="004C3C76">
      <w:pPr>
        <w:jc w:val="both"/>
        <w:rPr>
          <w:rFonts w:ascii="Arial" w:eastAsia="Arial" w:hAnsi="Arial" w:cs="Arial"/>
          <w:sz w:val="22"/>
          <w:szCs w:val="22"/>
          <w:highlight w:val="white"/>
        </w:rPr>
      </w:pPr>
    </w:p>
    <w:p w14:paraId="6ECBBE96" w14:textId="77777777" w:rsidR="004C3C76" w:rsidRDefault="00441776">
      <w:pPr>
        <w:pBdr>
          <w:top w:val="nil"/>
          <w:left w:val="nil"/>
          <w:bottom w:val="nil"/>
          <w:right w:val="nil"/>
          <w:between w:val="nil"/>
        </w:pBdr>
        <w:ind w:left="567" w:right="50"/>
        <w:jc w:val="both"/>
        <w:rPr>
          <w:rFonts w:ascii="Arial" w:eastAsia="Arial" w:hAnsi="Arial" w:cs="Arial"/>
          <w:sz w:val="22"/>
          <w:szCs w:val="22"/>
        </w:rPr>
      </w:pPr>
      <w:r>
        <w:rPr>
          <w:rFonts w:ascii="Arial" w:eastAsia="Arial" w:hAnsi="Arial" w:cs="Arial"/>
          <w:i/>
          <w:iCs/>
          <w:sz w:val="22"/>
          <w:szCs w:val="22"/>
          <w:highlight w:val="white"/>
        </w:rPr>
        <w:t>“</w:t>
      </w:r>
      <w:r>
        <w:rPr>
          <w:rFonts w:ascii="Arial" w:eastAsia="Arial" w:hAnsi="Arial" w:cs="Arial"/>
          <w:b/>
          <w:bCs/>
          <w:i/>
          <w:iCs/>
          <w:sz w:val="22"/>
          <w:szCs w:val="22"/>
          <w:highlight w:val="white"/>
        </w:rPr>
        <w:t>ARTÍCULO 167. CARGA DE LA PRUEBA.</w:t>
      </w:r>
      <w:r>
        <w:rPr>
          <w:rFonts w:ascii="Arial" w:eastAsia="Arial" w:hAnsi="Arial" w:cs="Arial"/>
          <w:i/>
          <w:iCs/>
          <w:sz w:val="22"/>
          <w:szCs w:val="22"/>
          <w:highlight w:val="white"/>
        </w:rPr>
        <w:t xml:space="preserve"> Incumbe a las partes probar el supuesto de hecho de las normas que consagran el efecto jurídico que ellas persiguen.</w:t>
      </w:r>
    </w:p>
    <w:p w14:paraId="195B7C6D" w14:textId="77777777" w:rsidR="004C3C76" w:rsidRDefault="00441776">
      <w:pPr>
        <w:pBdr>
          <w:top w:val="nil"/>
          <w:left w:val="nil"/>
          <w:bottom w:val="nil"/>
          <w:right w:val="nil"/>
          <w:between w:val="nil"/>
        </w:pBdr>
        <w:ind w:left="567" w:right="50"/>
        <w:jc w:val="both"/>
        <w:rPr>
          <w:rFonts w:ascii="Arial" w:eastAsia="Arial" w:hAnsi="Arial" w:cs="Arial"/>
          <w:sz w:val="22"/>
          <w:szCs w:val="22"/>
        </w:rPr>
      </w:pPr>
      <w:r>
        <w:rPr>
          <w:rFonts w:ascii="Arial" w:eastAsia="Arial" w:hAnsi="Arial" w:cs="Arial"/>
          <w:i/>
          <w:iCs/>
          <w:sz w:val="22"/>
          <w:szCs w:val="22"/>
          <w:highlight w:val="white"/>
        </w:rPr>
        <w:t> </w:t>
      </w:r>
    </w:p>
    <w:p w14:paraId="65C125DB" w14:textId="77777777" w:rsidR="004C3C76" w:rsidRDefault="00441776">
      <w:pPr>
        <w:pBdr>
          <w:top w:val="nil"/>
          <w:left w:val="nil"/>
          <w:bottom w:val="nil"/>
          <w:right w:val="nil"/>
          <w:between w:val="nil"/>
        </w:pBdr>
        <w:ind w:left="567" w:right="50"/>
        <w:jc w:val="both"/>
        <w:rPr>
          <w:rFonts w:ascii="Arial" w:eastAsia="Arial" w:hAnsi="Arial" w:cs="Arial"/>
          <w:sz w:val="22"/>
          <w:szCs w:val="22"/>
        </w:rPr>
      </w:pPr>
      <w:r>
        <w:rPr>
          <w:rFonts w:ascii="Arial" w:eastAsia="Arial" w:hAnsi="Arial" w:cs="Arial"/>
          <w:i/>
          <w:iCs/>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objeto de prueba, por circunstancias técnicas especiales, por haber intervenido directamente en los hechos que dieron lugar al litigio, o por estado de indefensión o de incapacidad en la cual se encuentre la contraparte, entre otras circunstancias similares.</w:t>
      </w:r>
    </w:p>
    <w:p w14:paraId="3DD62E9B" w14:textId="77777777" w:rsidR="004C3C76" w:rsidRDefault="00441776">
      <w:pPr>
        <w:pBdr>
          <w:top w:val="nil"/>
          <w:left w:val="nil"/>
          <w:bottom w:val="nil"/>
          <w:right w:val="nil"/>
          <w:between w:val="nil"/>
        </w:pBdr>
        <w:ind w:left="567" w:right="50"/>
        <w:jc w:val="both"/>
        <w:rPr>
          <w:rFonts w:ascii="Arial" w:eastAsia="Arial" w:hAnsi="Arial" w:cs="Arial"/>
          <w:sz w:val="22"/>
          <w:szCs w:val="22"/>
        </w:rPr>
      </w:pPr>
      <w:r>
        <w:rPr>
          <w:rFonts w:ascii="Arial" w:eastAsia="Arial" w:hAnsi="Arial" w:cs="Arial"/>
          <w:i/>
          <w:iCs/>
          <w:sz w:val="22"/>
          <w:szCs w:val="22"/>
          <w:highlight w:val="white"/>
        </w:rPr>
        <w:t> </w:t>
      </w:r>
    </w:p>
    <w:p w14:paraId="5CC6C74D" w14:textId="77777777" w:rsidR="004C3C76" w:rsidRDefault="00441776">
      <w:pPr>
        <w:pBdr>
          <w:top w:val="nil"/>
          <w:left w:val="nil"/>
          <w:bottom w:val="nil"/>
          <w:right w:val="nil"/>
          <w:between w:val="nil"/>
        </w:pBdr>
        <w:ind w:left="567" w:right="50"/>
        <w:jc w:val="both"/>
        <w:rPr>
          <w:rFonts w:ascii="Arial" w:eastAsia="Arial" w:hAnsi="Arial" w:cs="Arial"/>
          <w:sz w:val="22"/>
          <w:szCs w:val="22"/>
        </w:rPr>
      </w:pPr>
      <w:r>
        <w:rPr>
          <w:rFonts w:ascii="Arial" w:eastAsia="Arial" w:hAnsi="Arial" w:cs="Arial"/>
          <w:i/>
          <w:iCs/>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50D8AA64" w14:textId="77777777" w:rsidR="004C3C76" w:rsidRDefault="00441776">
      <w:pPr>
        <w:pBdr>
          <w:top w:val="nil"/>
          <w:left w:val="nil"/>
          <w:bottom w:val="nil"/>
          <w:right w:val="nil"/>
          <w:between w:val="nil"/>
        </w:pBdr>
        <w:ind w:left="567" w:right="50"/>
        <w:jc w:val="both"/>
        <w:rPr>
          <w:rFonts w:ascii="Arial" w:eastAsia="Arial" w:hAnsi="Arial" w:cs="Arial"/>
          <w:sz w:val="22"/>
          <w:szCs w:val="22"/>
        </w:rPr>
      </w:pPr>
      <w:r>
        <w:rPr>
          <w:rFonts w:ascii="Arial" w:eastAsia="Arial" w:hAnsi="Arial" w:cs="Arial"/>
          <w:i/>
          <w:iCs/>
          <w:sz w:val="22"/>
          <w:szCs w:val="22"/>
          <w:highlight w:val="white"/>
        </w:rPr>
        <w:t> </w:t>
      </w:r>
    </w:p>
    <w:p w14:paraId="230D9ADE" w14:textId="77777777" w:rsidR="004C3C76" w:rsidRDefault="00441776">
      <w:pPr>
        <w:pBdr>
          <w:top w:val="nil"/>
          <w:left w:val="nil"/>
          <w:bottom w:val="nil"/>
          <w:right w:val="nil"/>
          <w:between w:val="nil"/>
        </w:pBdr>
        <w:ind w:left="567" w:right="50"/>
        <w:jc w:val="both"/>
        <w:rPr>
          <w:rFonts w:ascii="Arial" w:eastAsia="Arial" w:hAnsi="Arial" w:cs="Arial"/>
          <w:sz w:val="22"/>
          <w:szCs w:val="22"/>
        </w:rPr>
      </w:pPr>
      <w:r>
        <w:rPr>
          <w:rFonts w:ascii="Arial" w:eastAsia="Arial" w:hAnsi="Arial" w:cs="Arial"/>
          <w:i/>
          <w:iCs/>
          <w:sz w:val="22"/>
          <w:szCs w:val="22"/>
          <w:highlight w:val="white"/>
        </w:rPr>
        <w:t>Los hechos notorios y las afirmaciones o negaciones indefinidas no requieren prueba.”.</w:t>
      </w:r>
    </w:p>
    <w:p w14:paraId="5BFAF6A3" w14:textId="77777777" w:rsidR="004C3C76" w:rsidRDefault="00441776">
      <w:pPr>
        <w:pBdr>
          <w:top w:val="nil"/>
          <w:left w:val="nil"/>
          <w:bottom w:val="nil"/>
          <w:right w:val="nil"/>
          <w:between w:val="nil"/>
        </w:pBdr>
        <w:jc w:val="both"/>
        <w:rPr>
          <w:rFonts w:ascii="Arial" w:eastAsia="Arial" w:hAnsi="Arial" w:cs="Arial"/>
          <w:sz w:val="22"/>
          <w:szCs w:val="22"/>
        </w:rPr>
      </w:pPr>
      <w:r>
        <w:rPr>
          <w:rFonts w:ascii="Arial" w:eastAsia="Arial" w:hAnsi="Arial" w:cs="Arial"/>
          <w:i/>
          <w:iCs/>
          <w:sz w:val="22"/>
          <w:szCs w:val="22"/>
          <w:highlight w:val="white"/>
        </w:rPr>
        <w:t> </w:t>
      </w:r>
    </w:p>
    <w:p w14:paraId="45D4A9B3" w14:textId="77777777" w:rsidR="004C3C76" w:rsidRDefault="00441776">
      <w:pPr>
        <w:jc w:val="both"/>
        <w:rPr>
          <w:rFonts w:ascii="Arial" w:eastAsia="Arial" w:hAnsi="Arial" w:cs="Arial"/>
          <w:sz w:val="22"/>
          <w:szCs w:val="22"/>
        </w:rPr>
      </w:pPr>
      <w:r>
        <w:rPr>
          <w:rFonts w:ascii="Arial" w:eastAsia="Arial" w:hAnsi="Arial" w:cs="Arial"/>
          <w:sz w:val="22"/>
          <w:szCs w:val="22"/>
        </w:rPr>
        <w:lastRenderedPageBreak/>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que ha contado con el término suficiente para ello, situación que conlleva a la imposición de multas, en los términos citados en párrafos anteriores.</w:t>
      </w:r>
    </w:p>
    <w:p w14:paraId="0A7F13BE" w14:textId="77777777" w:rsidR="004C3C76" w:rsidRDefault="004C3C76">
      <w:pPr>
        <w:ind w:left="360"/>
        <w:jc w:val="both"/>
        <w:rPr>
          <w:rFonts w:ascii="Arial" w:eastAsia="Arial" w:hAnsi="Arial" w:cs="Arial"/>
          <w:b/>
          <w:bCs/>
          <w:sz w:val="22"/>
          <w:szCs w:val="22"/>
          <w:highlight w:val="white"/>
        </w:rPr>
      </w:pPr>
    </w:p>
    <w:p w14:paraId="48252016" w14:textId="77777777" w:rsidR="004C3C76" w:rsidRDefault="00441776">
      <w:pPr>
        <w:jc w:val="both"/>
        <w:rPr>
          <w:rFonts w:ascii="Arial" w:eastAsia="Arial" w:hAnsi="Arial" w:cs="Arial"/>
          <w:b/>
          <w:bCs/>
          <w:sz w:val="22"/>
          <w:szCs w:val="22"/>
          <w:highlight w:val="white"/>
        </w:rPr>
      </w:pPr>
      <w:r>
        <w:rPr>
          <w:rFonts w:ascii="Arial" w:eastAsia="Arial" w:hAnsi="Arial" w:cs="Arial"/>
          <w:b/>
          <w:bCs/>
          <w:sz w:val="22"/>
          <w:szCs w:val="22"/>
          <w:highlight w:val="white"/>
        </w:rPr>
        <w:t>Graduación de la sanción.</w:t>
      </w:r>
    </w:p>
    <w:p w14:paraId="534CD172" w14:textId="77777777" w:rsidR="004C3C76" w:rsidRDefault="004C3C76">
      <w:pPr>
        <w:jc w:val="both"/>
        <w:rPr>
          <w:rFonts w:ascii="Arial" w:eastAsia="Arial" w:hAnsi="Arial" w:cs="Arial"/>
          <w:sz w:val="22"/>
          <w:szCs w:val="22"/>
          <w:highlight w:val="white"/>
        </w:rPr>
      </w:pPr>
    </w:p>
    <w:p w14:paraId="450BDA01" w14:textId="77777777" w:rsidR="004C3C76" w:rsidRDefault="00441776">
      <w:pPr>
        <w:jc w:val="both"/>
        <w:rPr>
          <w:rFonts w:ascii="Arial" w:eastAsia="Arial" w:hAnsi="Arial" w:cs="Arial"/>
          <w:sz w:val="22"/>
          <w:szCs w:val="22"/>
          <w:highlight w:val="white"/>
        </w:rPr>
      </w:pPr>
      <w:r>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72B73F2A" w14:textId="77777777" w:rsidR="004C3C76" w:rsidRDefault="004C3C76">
      <w:pPr>
        <w:jc w:val="both"/>
        <w:rPr>
          <w:rFonts w:ascii="Arial" w:eastAsia="Arial" w:hAnsi="Arial" w:cs="Arial"/>
          <w:sz w:val="22"/>
          <w:szCs w:val="22"/>
          <w:highlight w:val="white"/>
        </w:rPr>
      </w:pPr>
    </w:p>
    <w:p w14:paraId="7AFF1030" w14:textId="77777777" w:rsidR="004C3C76" w:rsidRDefault="00441776">
      <w:pPr>
        <w:jc w:val="both"/>
        <w:rPr>
          <w:rFonts w:ascii="Arial" w:eastAsia="Arial" w:hAnsi="Arial" w:cs="Arial"/>
          <w:sz w:val="22"/>
          <w:szCs w:val="22"/>
        </w:rPr>
      </w:pPr>
      <w:r>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grave, como se evidencia en el artículo segundo de la </w:t>
      </w:r>
      <w:r>
        <w:rPr>
          <w:rFonts w:ascii="Arial" w:eastAsia="Arial" w:hAnsi="Arial" w:cs="Arial"/>
          <w:sz w:val="22"/>
          <w:szCs w:val="22"/>
        </w:rPr>
        <w:t>Resolución No. 1911 del 27 de agosto de 2021.</w:t>
      </w:r>
    </w:p>
    <w:p w14:paraId="261CEADD" w14:textId="77777777" w:rsidR="004C3C76" w:rsidRDefault="004C3C76">
      <w:pPr>
        <w:jc w:val="both"/>
        <w:rPr>
          <w:rFonts w:ascii="Arial" w:eastAsia="Arial" w:hAnsi="Arial" w:cs="Arial"/>
          <w:sz w:val="22"/>
          <w:szCs w:val="22"/>
        </w:rPr>
      </w:pPr>
    </w:p>
    <w:p w14:paraId="3E6AE9A4" w14:textId="77777777" w:rsidR="004C3C76" w:rsidRDefault="00441776">
      <w:pPr>
        <w:jc w:val="both"/>
        <w:rPr>
          <w:rFonts w:ascii="Arial" w:eastAsia="Arial" w:hAnsi="Arial" w:cs="Arial"/>
          <w:sz w:val="22"/>
          <w:szCs w:val="22"/>
          <w:highlight w:val="white"/>
        </w:rPr>
      </w:pPr>
      <w:r>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26920BC0" w14:textId="77777777" w:rsidR="004C3C76" w:rsidRDefault="004C3C76">
      <w:pPr>
        <w:ind w:right="567"/>
        <w:jc w:val="both"/>
        <w:rPr>
          <w:rFonts w:ascii="Arial" w:eastAsia="Arial" w:hAnsi="Arial" w:cs="Arial"/>
          <w:i/>
          <w:iCs/>
          <w:sz w:val="22"/>
          <w:szCs w:val="22"/>
        </w:rPr>
      </w:pPr>
    </w:p>
    <w:p w14:paraId="4BD9900D" w14:textId="77777777" w:rsidR="004C3C76" w:rsidRDefault="00441776">
      <w:pPr>
        <w:tabs>
          <w:tab w:val="left" w:pos="284"/>
        </w:tabs>
        <w:jc w:val="both"/>
        <w:rPr>
          <w:rFonts w:ascii="Arial" w:eastAsia="Arial" w:hAnsi="Arial" w:cs="Arial"/>
          <w:sz w:val="22"/>
          <w:szCs w:val="22"/>
        </w:rPr>
      </w:pPr>
      <w:r>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7478319D" w14:textId="77777777" w:rsidR="004C3C76" w:rsidRDefault="004C3C76">
      <w:pPr>
        <w:jc w:val="both"/>
        <w:rPr>
          <w:rFonts w:ascii="Arial" w:eastAsia="Arial" w:hAnsi="Arial" w:cs="Arial"/>
          <w:sz w:val="22"/>
          <w:szCs w:val="22"/>
        </w:rPr>
      </w:pPr>
    </w:p>
    <w:p w14:paraId="42144DA5" w14:textId="77777777" w:rsidR="004C3C76" w:rsidRDefault="00441776">
      <w:pPr>
        <w:tabs>
          <w:tab w:val="left" w:pos="284"/>
        </w:tabs>
        <w:jc w:val="both"/>
        <w:rPr>
          <w:rFonts w:ascii="Arial" w:eastAsia="Arial" w:hAnsi="Arial" w:cs="Arial"/>
          <w:sz w:val="22"/>
          <w:szCs w:val="22"/>
        </w:rPr>
      </w:pPr>
      <w:r>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1FF3854A" w14:textId="77777777" w:rsidR="004C3C76" w:rsidRDefault="004C3C76">
      <w:pPr>
        <w:pBdr>
          <w:top w:val="nil"/>
          <w:left w:val="nil"/>
          <w:bottom w:val="nil"/>
          <w:right w:val="nil"/>
          <w:between w:val="nil"/>
        </w:pBdr>
        <w:tabs>
          <w:tab w:val="left" w:pos="284"/>
        </w:tabs>
        <w:jc w:val="both"/>
        <w:rPr>
          <w:rFonts w:ascii="Arial" w:eastAsia="Arial" w:hAnsi="Arial" w:cs="Arial"/>
          <w:b/>
          <w:bCs/>
          <w:sz w:val="22"/>
          <w:szCs w:val="22"/>
        </w:rPr>
      </w:pPr>
    </w:p>
    <w:p w14:paraId="5C4D3342" w14:textId="77777777" w:rsidR="004C3C76" w:rsidRDefault="00441776">
      <w:pPr>
        <w:pBdr>
          <w:top w:val="nil"/>
          <w:left w:val="nil"/>
          <w:bottom w:val="nil"/>
          <w:right w:val="nil"/>
          <w:between w:val="nil"/>
        </w:pBdr>
        <w:tabs>
          <w:tab w:val="left" w:pos="284"/>
        </w:tabs>
        <w:jc w:val="both"/>
        <w:rPr>
          <w:rFonts w:ascii="Arial" w:eastAsia="Arial" w:hAnsi="Arial" w:cs="Arial"/>
          <w:sz w:val="22"/>
          <w:szCs w:val="22"/>
        </w:rPr>
      </w:pPr>
      <w:r>
        <w:rPr>
          <w:rFonts w:ascii="Arial" w:eastAsia="Arial" w:hAnsi="Arial" w:cs="Arial"/>
          <w:b/>
          <w:bCs/>
          <w:sz w:val="22"/>
          <w:szCs w:val="22"/>
        </w:rPr>
        <w:t>Daño o peligro generado a los intereses jurídicos tutelados:</w:t>
      </w:r>
      <w:r>
        <w:rPr>
          <w:rFonts w:ascii="Arial" w:eastAsia="Arial" w:hAnsi="Arial" w:cs="Arial"/>
          <w:sz w:val="22"/>
          <w:szCs w:val="22"/>
        </w:rPr>
        <w:t xml:space="preserve"> Este criterio alude bien a que se produzca un daño al interés jurídico protegido por la norma infringida, o a que simplemente se ponga en peligro. </w:t>
      </w:r>
    </w:p>
    <w:p w14:paraId="18B460D7" w14:textId="77777777" w:rsidR="004C3C76" w:rsidRDefault="004C3C76">
      <w:pPr>
        <w:pBdr>
          <w:top w:val="nil"/>
          <w:left w:val="nil"/>
          <w:bottom w:val="nil"/>
          <w:right w:val="nil"/>
          <w:between w:val="nil"/>
        </w:pBdr>
        <w:tabs>
          <w:tab w:val="left" w:pos="284"/>
        </w:tabs>
        <w:jc w:val="both"/>
        <w:rPr>
          <w:rFonts w:ascii="Arial" w:eastAsia="Arial" w:hAnsi="Arial" w:cs="Arial"/>
          <w:sz w:val="22"/>
          <w:szCs w:val="22"/>
        </w:rPr>
      </w:pPr>
    </w:p>
    <w:p w14:paraId="5AF3E73A" w14:textId="77777777" w:rsidR="004C3C76" w:rsidRDefault="00441776">
      <w:pPr>
        <w:jc w:val="both"/>
        <w:rPr>
          <w:rFonts w:ascii="Arial" w:eastAsia="Arial" w:hAnsi="Arial" w:cs="Arial"/>
          <w:sz w:val="22"/>
          <w:szCs w:val="22"/>
        </w:rPr>
      </w:pPr>
      <w:r>
        <w:rPr>
          <w:rFonts w:ascii="Arial" w:eastAsia="Arial" w:hAnsi="Arial" w:cs="Arial"/>
          <w:sz w:val="22"/>
          <w:szCs w:val="22"/>
        </w:rPr>
        <w:lastRenderedPageBreak/>
        <w:t>E</w:t>
      </w:r>
      <w:r>
        <w:rPr>
          <w:rFonts w:ascii="Arial" w:eastAsia="Arial" w:hAnsi="Arial" w:cs="Arial"/>
          <w:sz w:val="22"/>
          <w:szCs w:val="22"/>
          <w:highlight w:val="white"/>
        </w:rPr>
        <w:t>n este caso se evidencia que la sociedad enajenadora no ha dado cumplimiento a las órdenes de hacer, aun cuando es de su conocimiento que contaba con el término de cuatro (4) meses para realizar los trabajos tendientes a solucionar en forma definitiva los hechos objeto de sanción</w:t>
      </w:r>
      <w:r>
        <w:rPr>
          <w:rFonts w:ascii="Arial" w:eastAsia="Arial" w:hAnsi="Arial" w:cs="Arial"/>
          <w:sz w:val="22"/>
          <w:szCs w:val="22"/>
        </w:rPr>
        <w:t>.</w:t>
      </w:r>
    </w:p>
    <w:p w14:paraId="59FA9514" w14:textId="77777777" w:rsidR="004C3C76" w:rsidRDefault="00441776">
      <w:pPr>
        <w:jc w:val="both"/>
        <w:rPr>
          <w:rFonts w:ascii="Arial" w:eastAsia="Arial" w:hAnsi="Arial" w:cs="Arial"/>
          <w:sz w:val="22"/>
          <w:szCs w:val="22"/>
          <w:highlight w:val="white"/>
        </w:rPr>
      </w:pPr>
      <w:r>
        <w:rPr>
          <w:rFonts w:ascii="Arial" w:eastAsia="Arial" w:hAnsi="Arial" w:cs="Arial"/>
          <w:sz w:val="22"/>
          <w:szCs w:val="22"/>
        </w:rPr>
        <w:tab/>
      </w:r>
      <w:r>
        <w:rPr>
          <w:rFonts w:ascii="Arial" w:eastAsia="Arial" w:hAnsi="Arial" w:cs="Arial"/>
          <w:sz w:val="22"/>
          <w:szCs w:val="22"/>
          <w:highlight w:val="white"/>
        </w:rPr>
        <w:t xml:space="preserve"> </w:t>
      </w:r>
    </w:p>
    <w:p w14:paraId="7D360783" w14:textId="77777777" w:rsidR="004C3C76" w:rsidRDefault="00441776">
      <w:pPr>
        <w:jc w:val="both"/>
        <w:rPr>
          <w:rFonts w:ascii="Arial" w:eastAsia="Arial" w:hAnsi="Arial" w:cs="Arial"/>
          <w:sz w:val="22"/>
          <w:szCs w:val="22"/>
        </w:rPr>
      </w:pPr>
      <w:r>
        <w:rPr>
          <w:rFonts w:ascii="Arial" w:eastAsia="Arial" w:hAnsi="Arial" w:cs="Arial"/>
          <w:sz w:val="22"/>
          <w:szCs w:val="22"/>
        </w:rPr>
        <w:t>Por lo anterior, este criterio resulta aplicable al caso concreto, razón por la cual se tendrá en cuenta para la graduación de la sanción que resulte procedente de acuerdo con los cargos endilgados en la Resolución No. 1911 del 27 de agosto de 2021.</w:t>
      </w:r>
    </w:p>
    <w:p w14:paraId="1CCB3855" w14:textId="77777777" w:rsidR="004C3C76" w:rsidRDefault="004C3C76">
      <w:pPr>
        <w:jc w:val="both"/>
        <w:rPr>
          <w:rFonts w:ascii="Arial" w:eastAsia="Arial" w:hAnsi="Arial" w:cs="Arial"/>
          <w:sz w:val="22"/>
          <w:szCs w:val="22"/>
        </w:rPr>
      </w:pPr>
    </w:p>
    <w:p w14:paraId="3B3CE594" w14:textId="77777777" w:rsidR="004C3C76" w:rsidRDefault="00441776">
      <w:pPr>
        <w:jc w:val="both"/>
        <w:rPr>
          <w:rFonts w:ascii="Arial" w:eastAsia="Arial" w:hAnsi="Arial" w:cs="Arial"/>
          <w:b/>
          <w:bCs/>
          <w:sz w:val="22"/>
          <w:szCs w:val="22"/>
        </w:rPr>
      </w:pPr>
      <w:r>
        <w:rPr>
          <w:rFonts w:ascii="Arial" w:eastAsia="Arial" w:hAnsi="Arial" w:cs="Arial"/>
          <w:b/>
          <w:bCs/>
          <w:sz w:val="22"/>
          <w:szCs w:val="22"/>
        </w:rPr>
        <w:t xml:space="preserve">Beneficio económico por el infractor para sí o a favor de un tercero: </w:t>
      </w:r>
      <w:r>
        <w:rPr>
          <w:rFonts w:ascii="Arial" w:eastAsia="Arial" w:hAnsi="Arial" w:cs="Arial"/>
          <w:sz w:val="22"/>
          <w:szCs w:val="22"/>
        </w:rPr>
        <w:t>No se observa en el desarrollo de la presente actuación administrativa de seguimiento que la sociedad enajenadora CONSTRUCCIONES CFC &amp; ASOCIADOS S.A - BIC, obtuviera,</w:t>
      </w:r>
      <w:r>
        <w:rPr>
          <w:rFonts w:ascii="Arial" w:eastAsia="Arial" w:hAnsi="Arial" w:cs="Arial"/>
          <w:b/>
          <w:bCs/>
          <w:sz w:val="22"/>
          <w:szCs w:val="22"/>
        </w:rPr>
        <w:t xml:space="preserve"> </w:t>
      </w:r>
      <w:r>
        <w:rPr>
          <w:rFonts w:ascii="Arial" w:eastAsia="Arial" w:hAnsi="Arial" w:cs="Arial"/>
          <w:sz w:val="22"/>
          <w:szCs w:val="22"/>
        </w:rPr>
        <w:t>para sí</w:t>
      </w:r>
      <w:r>
        <w:rPr>
          <w:rFonts w:ascii="Arial" w:eastAsia="Arial" w:hAnsi="Arial" w:cs="Arial"/>
          <w:b/>
          <w:bCs/>
          <w:sz w:val="22"/>
          <w:szCs w:val="22"/>
        </w:rPr>
        <w:t xml:space="preserve"> </w:t>
      </w:r>
      <w:r>
        <w:rPr>
          <w:rFonts w:ascii="Arial" w:eastAsia="Arial" w:hAnsi="Arial" w:cs="Arial"/>
          <w:sz w:val="22"/>
          <w:szCs w:val="22"/>
        </w:rPr>
        <w:t>o en favor de un tercero,</w:t>
      </w:r>
      <w:r>
        <w:rPr>
          <w:rFonts w:ascii="Arial" w:eastAsia="Arial" w:hAnsi="Arial" w:cs="Arial"/>
          <w:b/>
          <w:bCs/>
          <w:sz w:val="22"/>
          <w:szCs w:val="22"/>
        </w:rPr>
        <w:t xml:space="preserve"> </w:t>
      </w:r>
      <w:r>
        <w:rPr>
          <w:rFonts w:ascii="Arial" w:eastAsia="Arial" w:hAnsi="Arial" w:cs="Arial"/>
          <w:sz w:val="22"/>
          <w:szCs w:val="22"/>
        </w:rPr>
        <w:t xml:space="preserve">algún beneficio económico en la presente investigación, por lo que este criterio no resulta aplicable para graduar la sanción a imponer. </w:t>
      </w:r>
    </w:p>
    <w:p w14:paraId="2A402A4C" w14:textId="77777777" w:rsidR="004C3C76" w:rsidRDefault="004C3C76">
      <w:pPr>
        <w:jc w:val="both"/>
        <w:rPr>
          <w:rFonts w:ascii="Arial" w:eastAsia="Arial" w:hAnsi="Arial" w:cs="Arial"/>
          <w:sz w:val="22"/>
          <w:szCs w:val="22"/>
        </w:rPr>
      </w:pPr>
    </w:p>
    <w:p w14:paraId="7AA35CAE" w14:textId="77777777" w:rsidR="004C3C76" w:rsidRDefault="00441776">
      <w:pPr>
        <w:jc w:val="both"/>
        <w:rPr>
          <w:rFonts w:ascii="Arial" w:eastAsia="Arial" w:hAnsi="Arial" w:cs="Arial"/>
          <w:sz w:val="22"/>
          <w:szCs w:val="22"/>
        </w:rPr>
      </w:pPr>
      <w:r>
        <w:rPr>
          <w:rFonts w:ascii="Arial" w:eastAsia="Arial" w:hAnsi="Arial" w:cs="Arial"/>
          <w:b/>
          <w:bCs/>
          <w:sz w:val="22"/>
          <w:szCs w:val="22"/>
        </w:rPr>
        <w:t>Reincidencia:</w:t>
      </w:r>
      <w:r>
        <w:rPr>
          <w:rFonts w:ascii="Arial" w:eastAsia="Arial" w:hAnsi="Arial" w:cs="Arial"/>
          <w:sz w:val="22"/>
          <w:szCs w:val="22"/>
        </w:rPr>
        <w:t xml:space="preserve"> Consultado el expediente, se evidencia que la sociedad enajenadora CONSTRUCCIONES CFC &amp; ASOCIADOS S.A - BIC</w:t>
      </w:r>
      <w:r>
        <w:rPr>
          <w:rFonts w:ascii="Arial" w:eastAsia="Arial" w:hAnsi="Arial" w:cs="Arial"/>
          <w:b/>
          <w:bCs/>
          <w:sz w:val="22"/>
          <w:szCs w:val="22"/>
        </w:rPr>
        <w:t>,</w:t>
      </w:r>
      <w:r>
        <w:rPr>
          <w:rFonts w:ascii="Arial" w:eastAsia="Arial" w:hAnsi="Arial" w:cs="Arial"/>
          <w:sz w:val="22"/>
          <w:szCs w:val="22"/>
        </w:rPr>
        <w:t xml:space="preserve"> ha sido objeto de multas sucesivas por estos mismos hechos (y se encuentran ejecutoriadas), en tanto que se tiene la </w:t>
      </w:r>
      <w:r>
        <w:rPr>
          <w:rFonts w:ascii="Arial" w:eastAsia="Arial" w:hAnsi="Arial" w:cs="Arial"/>
          <w:sz w:val="22"/>
          <w:szCs w:val="22"/>
          <w:highlight w:val="white"/>
        </w:rPr>
        <w:t>Resolución No. 1911 del 27 de agosto de 2021</w:t>
      </w:r>
      <w:r>
        <w:rPr>
          <w:rFonts w:ascii="Arial" w:eastAsia="Arial" w:hAnsi="Arial" w:cs="Arial"/>
          <w:sz w:val="22"/>
          <w:szCs w:val="22"/>
        </w:rPr>
        <w:t>,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y la Resolución No. 1091 del 18 de julio de 2023 </w:t>
      </w:r>
      <w:r>
        <w:rPr>
          <w:rFonts w:ascii="Arial" w:eastAsia="Arial" w:hAnsi="Arial" w:cs="Arial"/>
          <w:i/>
          <w:iCs/>
          <w:sz w:val="22"/>
          <w:szCs w:val="22"/>
        </w:rPr>
        <w:t xml:space="preserve">“por la cual se impone una multa por incumplimiento de una orden”. </w:t>
      </w:r>
    </w:p>
    <w:p w14:paraId="68276C74" w14:textId="77777777" w:rsidR="004C3C76" w:rsidRDefault="004C3C76">
      <w:pPr>
        <w:jc w:val="both"/>
        <w:rPr>
          <w:rFonts w:ascii="Arial" w:eastAsia="Arial" w:hAnsi="Arial" w:cs="Arial"/>
          <w:sz w:val="22"/>
          <w:szCs w:val="22"/>
        </w:rPr>
      </w:pPr>
    </w:p>
    <w:p w14:paraId="4B78980C" w14:textId="77777777" w:rsidR="004C3C76" w:rsidRDefault="00441776">
      <w:pPr>
        <w:jc w:val="both"/>
        <w:rPr>
          <w:rFonts w:ascii="Arial" w:eastAsia="Arial" w:hAnsi="Arial" w:cs="Arial"/>
          <w:b/>
          <w:bCs/>
          <w:sz w:val="22"/>
          <w:szCs w:val="22"/>
        </w:rPr>
      </w:pPr>
      <w:r>
        <w:rPr>
          <w:rFonts w:ascii="Arial" w:eastAsia="Arial" w:hAnsi="Arial" w:cs="Arial"/>
          <w:b/>
          <w:bCs/>
          <w:sz w:val="22"/>
          <w:szCs w:val="22"/>
        </w:rPr>
        <w:t xml:space="preserve">Resistencia, negativa u obstrucción a la acción investigadora o de supervisión: </w:t>
      </w:r>
      <w:r>
        <w:rPr>
          <w:rFonts w:ascii="Arial" w:eastAsia="Arial" w:hAnsi="Arial" w:cs="Arial"/>
          <w:sz w:val="22"/>
          <w:szCs w:val="22"/>
        </w:rPr>
        <w:t>No se observa en el desarrollo de la actuación administrativa de seguimiento que la sociedad enajenadora CONSTRUCCIONES CFC &amp; ASOCIADOS S.A - BIC</w:t>
      </w:r>
      <w:r>
        <w:rPr>
          <w:rFonts w:ascii="Arial" w:eastAsia="Arial" w:hAnsi="Arial" w:cs="Arial"/>
          <w:b/>
          <w:bCs/>
          <w:sz w:val="22"/>
          <w:szCs w:val="22"/>
        </w:rPr>
        <w:t>,</w:t>
      </w:r>
      <w:r>
        <w:rPr>
          <w:rFonts w:ascii="Arial" w:eastAsia="Arial" w:hAnsi="Arial" w:cs="Arial"/>
          <w:sz w:val="22"/>
          <w:szCs w:val="22"/>
        </w:rPr>
        <w:t xml:space="preserve"> incurriera en alguna conducta que implica resistencia o que obstruyera el desarrollo de la presente investigación, por lo que este criterio no resulta aplicable para graduar la sanción a imponer.</w:t>
      </w:r>
    </w:p>
    <w:p w14:paraId="6C6DF280" w14:textId="77777777" w:rsidR="004C3C76" w:rsidRDefault="004C3C76">
      <w:pPr>
        <w:jc w:val="both"/>
        <w:rPr>
          <w:rFonts w:ascii="Arial" w:eastAsia="Arial" w:hAnsi="Arial" w:cs="Arial"/>
          <w:b/>
          <w:bCs/>
          <w:sz w:val="22"/>
          <w:szCs w:val="22"/>
        </w:rPr>
      </w:pPr>
    </w:p>
    <w:p w14:paraId="50FD1927" w14:textId="77777777" w:rsidR="004C3C76" w:rsidRDefault="00441776">
      <w:pPr>
        <w:jc w:val="both"/>
        <w:rPr>
          <w:rFonts w:ascii="Arial" w:eastAsia="Arial" w:hAnsi="Arial" w:cs="Arial"/>
          <w:b/>
          <w:bCs/>
          <w:sz w:val="22"/>
          <w:szCs w:val="22"/>
        </w:rPr>
      </w:pPr>
      <w:r>
        <w:rPr>
          <w:rFonts w:ascii="Arial" w:eastAsia="Arial" w:hAnsi="Arial" w:cs="Arial"/>
          <w:b/>
          <w:bCs/>
          <w:sz w:val="22"/>
          <w:szCs w:val="22"/>
        </w:rPr>
        <w:t>Utilización de medios fraudulentos o utilización de persona interpuesta para ocultar la infracción u ocultar sus efectos:</w:t>
      </w:r>
      <w:r>
        <w:rPr>
          <w:rFonts w:ascii="Arial" w:eastAsia="Arial" w:hAnsi="Arial" w:cs="Arial"/>
          <w:sz w:val="22"/>
          <w:szCs w:val="22"/>
        </w:rPr>
        <w:t xml:space="preserve"> No se evidenció que la sociedad enajenadora</w:t>
      </w:r>
      <w:r>
        <w:rPr>
          <w:rFonts w:ascii="Arial" w:eastAsia="Arial" w:hAnsi="Arial" w:cs="Arial"/>
          <w:sz w:val="24"/>
          <w:szCs w:val="24"/>
          <w:highlight w:val="white"/>
        </w:rPr>
        <w:t xml:space="preserve"> </w:t>
      </w:r>
      <w:r>
        <w:rPr>
          <w:rFonts w:ascii="Arial" w:eastAsia="Arial" w:hAnsi="Arial" w:cs="Arial"/>
          <w:sz w:val="22"/>
          <w:szCs w:val="22"/>
        </w:rPr>
        <w:t>CONSTRUCCIONES CFC &amp; ASOCIADOS S.A - BIC, haya propiciado o utilizado alguna maniobra fraudulenta para ocultar la comisión y consecuencias de la infracción que se le imputó, por lo que este criterio no resulta aplicable para graduar la sanción a imponer.</w:t>
      </w:r>
    </w:p>
    <w:p w14:paraId="18BAC25D" w14:textId="77777777" w:rsidR="004C3C76" w:rsidRDefault="004C3C76">
      <w:pPr>
        <w:jc w:val="both"/>
        <w:rPr>
          <w:rFonts w:ascii="Arial" w:eastAsia="Arial" w:hAnsi="Arial" w:cs="Arial"/>
          <w:sz w:val="22"/>
          <w:szCs w:val="22"/>
        </w:rPr>
      </w:pPr>
    </w:p>
    <w:p w14:paraId="4FBF316A" w14:textId="77777777" w:rsidR="004C3C76" w:rsidRDefault="00441776">
      <w:pPr>
        <w:jc w:val="both"/>
        <w:rPr>
          <w:rFonts w:ascii="Arial" w:eastAsia="Arial" w:hAnsi="Arial" w:cs="Arial"/>
          <w:sz w:val="22"/>
          <w:szCs w:val="22"/>
        </w:rPr>
      </w:pPr>
      <w:r>
        <w:rPr>
          <w:rFonts w:ascii="Arial" w:eastAsia="Arial" w:hAnsi="Arial" w:cs="Arial"/>
          <w:b/>
          <w:bCs/>
          <w:sz w:val="22"/>
          <w:szCs w:val="22"/>
        </w:rPr>
        <w:t xml:space="preserve">Grado de prudencia y diligencia con que se hayan atendido los deberes o se hayan aplicado las normas legales pertinentes: </w:t>
      </w:r>
      <w:r>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 la observancia de tales aspectos. </w:t>
      </w:r>
    </w:p>
    <w:p w14:paraId="74D7A238" w14:textId="77777777" w:rsidR="004C3C76" w:rsidRDefault="004C3C76">
      <w:pPr>
        <w:jc w:val="both"/>
        <w:rPr>
          <w:rFonts w:ascii="Arial" w:eastAsia="Arial" w:hAnsi="Arial" w:cs="Arial"/>
          <w:sz w:val="22"/>
          <w:szCs w:val="22"/>
        </w:rPr>
      </w:pPr>
    </w:p>
    <w:p w14:paraId="0F774212" w14:textId="77777777" w:rsidR="004C3C76" w:rsidRDefault="00441776">
      <w:pPr>
        <w:jc w:val="both"/>
        <w:rPr>
          <w:rFonts w:ascii="Arial" w:eastAsia="Arial" w:hAnsi="Arial" w:cs="Arial"/>
          <w:sz w:val="22"/>
          <w:szCs w:val="22"/>
        </w:rPr>
      </w:pPr>
      <w:r>
        <w:rPr>
          <w:rFonts w:ascii="Arial" w:eastAsia="Arial" w:hAnsi="Arial" w:cs="Arial"/>
          <w:sz w:val="22"/>
          <w:szCs w:val="22"/>
        </w:rPr>
        <w:t xml:space="preserve">Bajo este entendido, se hace necesario resaltar, que en la presente actuación administrativa de seguimiento se evidenció que la sociedad enajenadora CONSTRUCCIONES CFC &amp; ASOCIADOS S.A - BIC no logró demostrar un grado de prudencia y diligencia con el que </w:t>
      </w:r>
      <w:r>
        <w:rPr>
          <w:rFonts w:ascii="Arial" w:eastAsia="Arial" w:hAnsi="Arial" w:cs="Arial"/>
          <w:sz w:val="22"/>
          <w:szCs w:val="22"/>
        </w:rPr>
        <w:lastRenderedPageBreak/>
        <w:t>se hayan atendido los deberes, en tanto no allegó prueba que demuestre actividades encaminadas a la subsanación de los hechos establecidos en la Resolución No. 1911 del 27 de agosto de 2021.</w:t>
      </w:r>
    </w:p>
    <w:p w14:paraId="6D2E6C9A" w14:textId="77777777" w:rsidR="004C3C76" w:rsidRDefault="004C3C76">
      <w:pPr>
        <w:jc w:val="both"/>
        <w:rPr>
          <w:rFonts w:ascii="Arial" w:eastAsia="Arial" w:hAnsi="Arial" w:cs="Arial"/>
          <w:sz w:val="22"/>
          <w:szCs w:val="22"/>
        </w:rPr>
      </w:pPr>
    </w:p>
    <w:p w14:paraId="29093566" w14:textId="77777777" w:rsidR="004C3C76" w:rsidRDefault="00441776">
      <w:pPr>
        <w:jc w:val="both"/>
        <w:rPr>
          <w:rFonts w:ascii="Arial" w:eastAsia="Arial" w:hAnsi="Arial" w:cs="Arial"/>
          <w:sz w:val="22"/>
          <w:szCs w:val="22"/>
        </w:rPr>
      </w:pPr>
      <w:r>
        <w:rPr>
          <w:rFonts w:ascii="Arial" w:eastAsia="Arial" w:hAnsi="Arial" w:cs="Arial"/>
          <w:b/>
          <w:bCs/>
          <w:sz w:val="22"/>
          <w:szCs w:val="22"/>
        </w:rPr>
        <w:t>Renuencia o desacato en el cumplimiento de las órdenes impartidas por la autoridad competente:</w:t>
      </w:r>
      <w:r>
        <w:rPr>
          <w:rFonts w:ascii="Arial" w:eastAsia="Arial" w:hAnsi="Arial" w:cs="Arial"/>
          <w:sz w:val="22"/>
          <w:szCs w:val="22"/>
        </w:rPr>
        <w:t xml:space="preserve"> En el curso de la actuación administrativa de seguimiento se evidencia que la sociedad enajenadora CONSTRUCCIONES CFC &amp; ASOCIADOS S.A - BIC, ha incumplido la orden de hacer impuesta en la Resolución No. 1911 del 27 de agosto de 2021 impartida por este Despacho, razón por la cual, la acá sancionado se encuentra inmersa en esta conducta.</w:t>
      </w:r>
    </w:p>
    <w:p w14:paraId="615261CB" w14:textId="77777777" w:rsidR="004C3C76" w:rsidRDefault="004C3C76">
      <w:pPr>
        <w:jc w:val="both"/>
        <w:rPr>
          <w:rFonts w:ascii="Arial" w:eastAsia="Arial" w:hAnsi="Arial" w:cs="Arial"/>
          <w:sz w:val="22"/>
          <w:szCs w:val="22"/>
        </w:rPr>
      </w:pPr>
    </w:p>
    <w:p w14:paraId="307E9D7C" w14:textId="77777777" w:rsidR="004C3C76" w:rsidRDefault="00441776">
      <w:pPr>
        <w:jc w:val="both"/>
        <w:rPr>
          <w:rFonts w:ascii="Arial" w:eastAsia="Arial" w:hAnsi="Arial" w:cs="Arial"/>
          <w:sz w:val="22"/>
          <w:szCs w:val="22"/>
        </w:rPr>
      </w:pPr>
      <w:r>
        <w:rPr>
          <w:rFonts w:ascii="Arial" w:eastAsia="Arial" w:hAnsi="Arial" w:cs="Arial"/>
          <w:b/>
          <w:bCs/>
          <w:sz w:val="22"/>
          <w:szCs w:val="22"/>
        </w:rPr>
        <w:t>Reconocimiento o aceptación expresa de la infracción antes del decreto de pruebas</w:t>
      </w:r>
      <w:r>
        <w:rPr>
          <w:rFonts w:ascii="Arial" w:eastAsia="Arial" w:hAnsi="Arial" w:cs="Arial"/>
          <w:sz w:val="22"/>
          <w:szCs w:val="22"/>
        </w:rPr>
        <w:t>: En el curso de la presente actuación administrativa de seguimiento la citada conducta ya fue valorada en la etapa procesal correspondiente a la investigación que culminó con la orden de hacer contenida en la Resolución No. 1911 del 27 de agosto de 2021, razón por la cual, este criterio no resulta aplicable en la presente instancia.</w:t>
      </w:r>
    </w:p>
    <w:p w14:paraId="046C77BD" w14:textId="77777777" w:rsidR="004C3C76" w:rsidRDefault="004C3C76">
      <w:pPr>
        <w:jc w:val="both"/>
        <w:rPr>
          <w:rFonts w:ascii="Arial" w:eastAsia="Arial" w:hAnsi="Arial" w:cs="Arial"/>
          <w:sz w:val="22"/>
          <w:szCs w:val="22"/>
          <w:highlight w:val="white"/>
        </w:rPr>
      </w:pPr>
    </w:p>
    <w:p w14:paraId="503A5165" w14:textId="77777777" w:rsidR="004C3C76" w:rsidRDefault="00441776">
      <w:pPr>
        <w:jc w:val="both"/>
        <w:rPr>
          <w:rFonts w:ascii="Arial" w:eastAsia="Arial" w:hAnsi="Arial" w:cs="Arial"/>
          <w:b/>
          <w:bCs/>
          <w:sz w:val="22"/>
          <w:szCs w:val="22"/>
          <w:highlight w:val="white"/>
        </w:rPr>
      </w:pPr>
      <w:r>
        <w:rPr>
          <w:rFonts w:ascii="Arial" w:eastAsia="Arial" w:hAnsi="Arial" w:cs="Arial"/>
          <w:b/>
          <w:bCs/>
          <w:sz w:val="22"/>
          <w:szCs w:val="22"/>
          <w:highlight w:val="white"/>
        </w:rPr>
        <w:t>7. Indexación de la multa a imponer</w:t>
      </w:r>
    </w:p>
    <w:p w14:paraId="68517152" w14:textId="77777777" w:rsidR="004C3C76" w:rsidRDefault="004C3C76">
      <w:pPr>
        <w:tabs>
          <w:tab w:val="left" w:pos="5982"/>
        </w:tabs>
        <w:jc w:val="both"/>
        <w:rPr>
          <w:rFonts w:ascii="Arial" w:eastAsia="Arial" w:hAnsi="Arial" w:cs="Arial"/>
          <w:sz w:val="22"/>
          <w:szCs w:val="22"/>
          <w:highlight w:val="white"/>
        </w:rPr>
      </w:pPr>
    </w:p>
    <w:p w14:paraId="17754AA2" w14:textId="77777777" w:rsidR="004C3C76" w:rsidRDefault="00441776">
      <w:pPr>
        <w:jc w:val="both"/>
        <w:rPr>
          <w:rFonts w:ascii="Arial" w:eastAsia="Arial" w:hAnsi="Arial" w:cs="Arial"/>
          <w:sz w:val="22"/>
          <w:szCs w:val="22"/>
          <w:highlight w:val="white"/>
        </w:rPr>
      </w:pPr>
      <w:r>
        <w:rPr>
          <w:rFonts w:ascii="Arial" w:eastAsia="Arial" w:hAnsi="Arial" w:cs="Arial"/>
          <w:sz w:val="22"/>
          <w:szCs w:val="22"/>
          <w:highlight w:val="white"/>
        </w:rPr>
        <w:t xml:space="preserve">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verifique el incumplimiento, por cada seis (6) meses (calendario) de retardo al vencimiento de la fecha establecida para el efecto, de conformidad con lo dispuesto en el inciso segundo numeral 9º del artículo 2º del Decreto Ley 078 de 1987. </w:t>
      </w:r>
    </w:p>
    <w:p w14:paraId="09BCD54A" w14:textId="77777777" w:rsidR="004C3C76" w:rsidRDefault="004C3C76">
      <w:pPr>
        <w:jc w:val="both"/>
        <w:rPr>
          <w:rFonts w:ascii="Arial" w:eastAsia="Arial" w:hAnsi="Arial" w:cs="Arial"/>
          <w:sz w:val="22"/>
          <w:szCs w:val="22"/>
          <w:highlight w:val="white"/>
        </w:rPr>
      </w:pPr>
    </w:p>
    <w:p w14:paraId="2C4F2058" w14:textId="77777777" w:rsidR="004C3C76" w:rsidRDefault="00441776">
      <w:pPr>
        <w:jc w:val="both"/>
        <w:rPr>
          <w:rFonts w:ascii="Arial" w:eastAsia="Arial" w:hAnsi="Arial" w:cs="Arial"/>
          <w:sz w:val="22"/>
          <w:szCs w:val="22"/>
          <w:highlight w:val="white"/>
        </w:rPr>
      </w:pPr>
      <w:r>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7298AD1A" w14:textId="77777777" w:rsidR="004C3C76" w:rsidRDefault="004C3C76">
      <w:pPr>
        <w:jc w:val="both"/>
        <w:rPr>
          <w:rFonts w:ascii="Arial" w:eastAsia="Arial" w:hAnsi="Arial" w:cs="Arial"/>
          <w:sz w:val="22"/>
          <w:szCs w:val="22"/>
          <w:highlight w:val="white"/>
        </w:rPr>
      </w:pPr>
    </w:p>
    <w:p w14:paraId="6635B62E" w14:textId="77777777" w:rsidR="004C3C76" w:rsidRDefault="00441776">
      <w:pPr>
        <w:jc w:val="both"/>
        <w:rPr>
          <w:rFonts w:ascii="Arial" w:eastAsia="Arial" w:hAnsi="Arial" w:cs="Arial"/>
          <w:sz w:val="22"/>
          <w:szCs w:val="22"/>
          <w:highlight w:val="white"/>
        </w:rPr>
      </w:pPr>
      <w:r>
        <w:rPr>
          <w:rFonts w:ascii="Arial" w:eastAsia="Arial" w:hAnsi="Arial" w:cs="Arial"/>
          <w:sz w:val="22"/>
          <w:szCs w:val="22"/>
          <w:highlight w:val="white"/>
        </w:rPr>
        <w:t xml:space="preserve">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diferentes pronunciamientos jurisprudenciales, los cuales fueron recogidos en el Concepto No. 1564 del 18 de mayo de 2004, emitido por la Sala de Consulta y Servicio Civil del Consejo de </w:t>
      </w:r>
      <w:r>
        <w:rPr>
          <w:rFonts w:ascii="Arial" w:eastAsia="Arial" w:hAnsi="Arial" w:cs="Arial"/>
          <w:sz w:val="22"/>
          <w:szCs w:val="22"/>
          <w:highlight w:val="white"/>
        </w:rPr>
        <w:lastRenderedPageBreak/>
        <w:t>Estado, y acogidos por esta entidad mediante la Directiva No. 001 del 12 de enero de 2010 expedida por la Secretaría Distrital del Hábitat</w:t>
      </w:r>
      <w:r>
        <w:rPr>
          <w:rFonts w:ascii="Arial" w:eastAsia="Arial" w:hAnsi="Arial" w:cs="Arial"/>
          <w:sz w:val="22"/>
          <w:szCs w:val="22"/>
          <w:highlight w:val="white"/>
          <w:vertAlign w:val="superscript"/>
        </w:rPr>
        <w:footnoteReference w:id="1"/>
      </w:r>
      <w:r>
        <w:rPr>
          <w:rFonts w:ascii="Arial" w:eastAsia="Arial" w:hAnsi="Arial" w:cs="Arial"/>
          <w:sz w:val="22"/>
          <w:szCs w:val="22"/>
          <w:highlight w:val="white"/>
        </w:rPr>
        <w:t xml:space="preserve">. </w:t>
      </w:r>
    </w:p>
    <w:p w14:paraId="359AE6BE" w14:textId="77777777" w:rsidR="004C3C76" w:rsidRDefault="004C3C76">
      <w:pPr>
        <w:jc w:val="both"/>
        <w:rPr>
          <w:rFonts w:ascii="Arial" w:eastAsia="Arial" w:hAnsi="Arial" w:cs="Arial"/>
          <w:sz w:val="22"/>
          <w:szCs w:val="22"/>
          <w:highlight w:val="white"/>
        </w:rPr>
      </w:pPr>
    </w:p>
    <w:p w14:paraId="1292CD4F" w14:textId="77777777" w:rsidR="004C3C76" w:rsidRDefault="00441776">
      <w:pPr>
        <w:tabs>
          <w:tab w:val="left" w:pos="4253"/>
          <w:tab w:val="right" w:pos="8504"/>
        </w:tabs>
        <w:jc w:val="both"/>
        <w:rPr>
          <w:rFonts w:ascii="Arial" w:eastAsia="Arial" w:hAnsi="Arial" w:cs="Arial"/>
          <w:sz w:val="22"/>
          <w:szCs w:val="22"/>
        </w:rPr>
      </w:pPr>
      <w:r>
        <w:rPr>
          <w:rFonts w:ascii="Arial" w:eastAsia="Arial" w:hAnsi="Arial" w:cs="Arial"/>
          <w:sz w:val="22"/>
          <w:szCs w:val="22"/>
        </w:rPr>
        <w:t>Para la actualización de la sanción se da aplicación a la siguiente fórmula:</w:t>
      </w:r>
    </w:p>
    <w:p w14:paraId="24DB11B7" w14:textId="77777777" w:rsidR="004C3C76" w:rsidRDefault="004C3C76">
      <w:pPr>
        <w:tabs>
          <w:tab w:val="left" w:pos="4253"/>
          <w:tab w:val="right" w:pos="8504"/>
        </w:tabs>
        <w:jc w:val="both"/>
        <w:rPr>
          <w:rFonts w:ascii="Arial" w:eastAsia="Arial" w:hAnsi="Arial" w:cs="Arial"/>
          <w:sz w:val="22"/>
          <w:szCs w:val="22"/>
        </w:rPr>
      </w:pPr>
    </w:p>
    <w:p w14:paraId="03434DEF" w14:textId="77777777" w:rsidR="004C3C76" w:rsidRDefault="00441776">
      <w:pPr>
        <w:jc w:val="center"/>
        <w:rPr>
          <w:rFonts w:ascii="Arial" w:eastAsia="Arial" w:hAnsi="Arial" w:cs="Arial"/>
          <w:sz w:val="22"/>
          <w:szCs w:val="22"/>
        </w:rPr>
      </w:pPr>
      <w:r>
        <w:rPr>
          <w:rFonts w:ascii="Arial" w:eastAsia="Arial" w:hAnsi="Arial" w:cs="Arial"/>
          <w:b/>
          <w:bCs/>
          <w:sz w:val="22"/>
          <w:szCs w:val="22"/>
        </w:rPr>
        <w:t xml:space="preserve">        (</w:t>
      </w:r>
      <w:r>
        <w:rPr>
          <w:rFonts w:ascii="Arial" w:eastAsia="Arial" w:hAnsi="Arial" w:cs="Arial"/>
          <w:sz w:val="22"/>
          <w:szCs w:val="22"/>
        </w:rPr>
        <w:t>IPC-F) 156,94</w:t>
      </w:r>
    </w:p>
    <w:p w14:paraId="481182FF" w14:textId="77777777" w:rsidR="004C3C76" w:rsidRDefault="00441776">
      <w:pPr>
        <w:jc w:val="center"/>
        <w:rPr>
          <w:rFonts w:ascii="Arial" w:eastAsia="Arial" w:hAnsi="Arial" w:cs="Arial"/>
          <w:sz w:val="22"/>
          <w:szCs w:val="22"/>
        </w:rPr>
      </w:pPr>
      <w:r>
        <w:rPr>
          <w:rFonts w:ascii="Arial" w:eastAsia="Arial" w:hAnsi="Arial" w:cs="Arial"/>
          <w:sz w:val="22"/>
          <w:szCs w:val="22"/>
        </w:rPr>
        <w:t>VP= (VH) $500.000 ------------------------------ = $113.724.638</w:t>
      </w:r>
    </w:p>
    <w:p w14:paraId="62DB3AD1" w14:textId="77777777" w:rsidR="004C3C76" w:rsidRDefault="00441776">
      <w:pPr>
        <w:jc w:val="center"/>
        <w:rPr>
          <w:rFonts w:ascii="Arial" w:eastAsia="Arial" w:hAnsi="Arial" w:cs="Arial"/>
          <w:sz w:val="22"/>
          <w:szCs w:val="22"/>
        </w:rPr>
      </w:pPr>
      <w:r>
        <w:rPr>
          <w:rFonts w:ascii="Arial" w:eastAsia="Arial" w:hAnsi="Arial" w:cs="Arial"/>
          <w:sz w:val="22"/>
          <w:szCs w:val="22"/>
        </w:rPr>
        <w:t xml:space="preserve">       (IPC-I) 0,69</w:t>
      </w:r>
    </w:p>
    <w:p w14:paraId="0F6C4E07" w14:textId="77777777" w:rsidR="004C3C76" w:rsidRDefault="004C3C76">
      <w:pPr>
        <w:widowControl w:val="0"/>
        <w:tabs>
          <w:tab w:val="left" w:pos="4253"/>
        </w:tabs>
        <w:jc w:val="both"/>
        <w:rPr>
          <w:rFonts w:ascii="Arial" w:eastAsia="Arial" w:hAnsi="Arial" w:cs="Arial"/>
          <w:sz w:val="22"/>
          <w:szCs w:val="22"/>
        </w:rPr>
      </w:pPr>
    </w:p>
    <w:p w14:paraId="48FA1DD0" w14:textId="77777777" w:rsidR="004C3C76" w:rsidRDefault="00441776">
      <w:pPr>
        <w:widowControl w:val="0"/>
        <w:tabs>
          <w:tab w:val="left" w:pos="4253"/>
        </w:tabs>
        <w:jc w:val="both"/>
        <w:rPr>
          <w:rFonts w:ascii="Arial" w:eastAsia="Arial" w:hAnsi="Arial" w:cs="Arial"/>
          <w:sz w:val="22"/>
          <w:szCs w:val="22"/>
        </w:rPr>
      </w:pPr>
      <w:r>
        <w:rPr>
          <w:rFonts w:ascii="Arial" w:eastAsia="Arial" w:hAnsi="Arial" w:cs="Arial"/>
          <w:sz w:val="22"/>
          <w:szCs w:val="22"/>
        </w:rPr>
        <w:t xml:space="preserve">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administrativo sancionatorio, el cual se puede corroborar en su página web: </w:t>
      </w:r>
      <w:hyperlink r:id="rId7">
        <w:r>
          <w:rPr>
            <w:rFonts w:ascii="Arial" w:eastAsia="Arial" w:hAnsi="Arial" w:cs="Arial"/>
            <w:sz w:val="22"/>
            <w:szCs w:val="22"/>
            <w:u w:val="single"/>
          </w:rPr>
          <w:t>http://www.dane.gov.co/</w:t>
        </w:r>
      </w:hyperlink>
      <w:r>
        <w:rPr>
          <w:rFonts w:ascii="Arial" w:eastAsia="Arial" w:hAnsi="Arial" w:cs="Arial"/>
          <w:sz w:val="22"/>
          <w:szCs w:val="22"/>
        </w:rPr>
        <w:t xml:space="preserve">. </w:t>
      </w:r>
    </w:p>
    <w:p w14:paraId="3E56820A" w14:textId="77777777" w:rsidR="004C3C76" w:rsidRDefault="004C3C76">
      <w:pPr>
        <w:tabs>
          <w:tab w:val="left" w:pos="4253"/>
          <w:tab w:val="right" w:pos="8504"/>
        </w:tabs>
        <w:jc w:val="both"/>
        <w:rPr>
          <w:rFonts w:ascii="Arial" w:eastAsia="Arial" w:hAnsi="Arial" w:cs="Arial"/>
          <w:sz w:val="22"/>
          <w:szCs w:val="22"/>
        </w:rPr>
      </w:pPr>
    </w:p>
    <w:p w14:paraId="17C78C6E" w14:textId="77777777" w:rsidR="004C3C76" w:rsidRDefault="00441776">
      <w:pPr>
        <w:tabs>
          <w:tab w:val="center" w:pos="4419"/>
          <w:tab w:val="right" w:pos="8838"/>
          <w:tab w:val="left" w:pos="4253"/>
        </w:tabs>
        <w:jc w:val="both"/>
        <w:rPr>
          <w:rFonts w:ascii="Arial" w:eastAsia="Arial" w:hAnsi="Arial" w:cs="Arial"/>
          <w:sz w:val="22"/>
          <w:szCs w:val="22"/>
        </w:rPr>
      </w:pPr>
      <w:r>
        <w:rPr>
          <w:rFonts w:ascii="Arial" w:eastAsia="Arial" w:hAnsi="Arial" w:cs="Arial"/>
          <w:sz w:val="22"/>
          <w:szCs w:val="22"/>
        </w:rPr>
        <w:t>Por lo tanto, de acuerdo con la fórmula enunciada anteriormente, el valor correspondiente a los DIEZ MIL PESOS ($10.000) M/CTE, que indexados a la fecha corresponden a DOS MILLONES DOSCIENTOS SETENTA Y CUATRO MIL CUATROCIENTOS NOVENTA Y TRES PESOS ($2.274.493) M/CTE, y los QUINIENTOS MIL PESOS ($500.000) M/CTE, que corresponden a CIENTO TRECE MILLONES SETECIENTOS VEINTICUATRO MIL SEISCIENTOS TREINTA Y OCHO PESOS ($113.724.638) M/CTE, lo anterior nos ilustra respecto de los límites de la sanción, más no respecto de la multa a imponer.</w:t>
      </w:r>
    </w:p>
    <w:p w14:paraId="5D6326C9" w14:textId="77777777" w:rsidR="004C3C76" w:rsidRDefault="004C3C76">
      <w:pPr>
        <w:pBdr>
          <w:top w:val="nil"/>
          <w:left w:val="nil"/>
          <w:bottom w:val="nil"/>
          <w:right w:val="nil"/>
          <w:between w:val="nil"/>
        </w:pBdr>
        <w:tabs>
          <w:tab w:val="center" w:pos="4419"/>
          <w:tab w:val="right" w:pos="8838"/>
          <w:tab w:val="left" w:pos="4253"/>
        </w:tabs>
        <w:jc w:val="both"/>
        <w:rPr>
          <w:rFonts w:ascii="Arial" w:eastAsia="Arial" w:hAnsi="Arial" w:cs="Arial"/>
          <w:sz w:val="22"/>
          <w:szCs w:val="22"/>
        </w:rPr>
      </w:pPr>
    </w:p>
    <w:p w14:paraId="3FD3CA28" w14:textId="77777777" w:rsidR="004C3C76" w:rsidRDefault="00441776">
      <w:pPr>
        <w:tabs>
          <w:tab w:val="left" w:pos="3716"/>
        </w:tabs>
        <w:jc w:val="both"/>
        <w:rPr>
          <w:rFonts w:ascii="Arial" w:eastAsia="Arial" w:hAnsi="Arial" w:cs="Arial"/>
          <w:sz w:val="22"/>
          <w:szCs w:val="22"/>
        </w:rPr>
      </w:pPr>
      <w:r>
        <w:rPr>
          <w:rFonts w:ascii="Arial" w:eastAsia="Arial" w:hAnsi="Arial" w:cs="Arial"/>
          <w:sz w:val="22"/>
          <w:szCs w:val="22"/>
          <w:highlight w:val="white"/>
        </w:rPr>
        <w:t xml:space="preserve">Por lo anterior, </w:t>
      </w:r>
      <w:r>
        <w:rPr>
          <w:rFonts w:ascii="Arial" w:eastAsia="Arial" w:hAnsi="Arial" w:cs="Arial"/>
          <w:sz w:val="22"/>
          <w:szCs w:val="22"/>
        </w:rPr>
        <w:t>teniendo en cuenta que en el derecho administrativo el bien jurídico protegido es el “</w:t>
      </w:r>
      <w:r>
        <w:rPr>
          <w:rFonts w:ascii="Arial" w:eastAsia="Arial" w:hAnsi="Arial" w:cs="Arial"/>
          <w:i/>
          <w:iCs/>
          <w:sz w:val="22"/>
          <w:szCs w:val="22"/>
        </w:rPr>
        <w:t>cumplimiento de la legalidad</w:t>
      </w:r>
      <w:r>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Pr>
          <w:rFonts w:ascii="Arial" w:eastAsia="Arial" w:hAnsi="Arial" w:cs="Arial"/>
          <w:i/>
          <w:iCs/>
          <w:sz w:val="22"/>
          <w:szCs w:val="22"/>
        </w:rPr>
        <w:t>reproche recae sobre la mera conducta</w:t>
      </w:r>
      <w:r>
        <w:rPr>
          <w:rFonts w:ascii="Arial" w:eastAsia="Arial" w:hAnsi="Arial" w:cs="Arial"/>
          <w:sz w:val="22"/>
          <w:szCs w:val="22"/>
        </w:rPr>
        <w:t>”, o en otras palabras, sobre el incumplimiento de la norma</w:t>
      </w:r>
      <w:r>
        <w:rPr>
          <w:rFonts w:ascii="Arial" w:eastAsia="Arial" w:hAnsi="Arial" w:cs="Arial"/>
          <w:sz w:val="22"/>
          <w:szCs w:val="22"/>
          <w:vertAlign w:val="superscript"/>
        </w:rPr>
        <w:footnoteReference w:id="2"/>
      </w:r>
      <w:r>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atendiendo los criterios de razonabilidad previstos en el artículo 50 de la Ley 1437 de 2011, esta Dirección impondrá sanción </w:t>
      </w:r>
      <w:r>
        <w:rPr>
          <w:rFonts w:ascii="Arial" w:eastAsia="Arial" w:hAnsi="Arial" w:cs="Arial"/>
          <w:sz w:val="22"/>
          <w:szCs w:val="22"/>
        </w:rPr>
        <w:t xml:space="preserve">por valor de DIECIOCHO MIL </w:t>
      </w:r>
      <w:r>
        <w:rPr>
          <w:rFonts w:ascii="Arial" w:eastAsia="Arial" w:hAnsi="Arial" w:cs="Arial"/>
          <w:sz w:val="22"/>
          <w:szCs w:val="22"/>
        </w:rPr>
        <w:lastRenderedPageBreak/>
        <w:t xml:space="preserve">SETECIENTOS CINCUENTA PESOS ($18.750) M/CTE, debiendo ser indexados según lo dicho y la fórmula anteriormente enunciada, así: </w:t>
      </w:r>
    </w:p>
    <w:p w14:paraId="3AFF31E7" w14:textId="77777777" w:rsidR="004C3C76" w:rsidRDefault="004C3C76">
      <w:pPr>
        <w:jc w:val="both"/>
        <w:rPr>
          <w:rFonts w:ascii="Arial" w:eastAsia="Arial" w:hAnsi="Arial" w:cs="Arial"/>
          <w:sz w:val="22"/>
          <w:szCs w:val="22"/>
        </w:rPr>
      </w:pPr>
    </w:p>
    <w:p w14:paraId="6B2A4ECC" w14:textId="77777777" w:rsidR="004C3C76" w:rsidRDefault="00441776">
      <w:pPr>
        <w:jc w:val="center"/>
        <w:rPr>
          <w:rFonts w:ascii="Arial" w:eastAsia="Arial" w:hAnsi="Arial" w:cs="Arial"/>
          <w:sz w:val="22"/>
          <w:szCs w:val="22"/>
        </w:rPr>
      </w:pPr>
      <w:r>
        <w:rPr>
          <w:rFonts w:ascii="Arial" w:eastAsia="Arial" w:hAnsi="Arial" w:cs="Arial"/>
          <w:sz w:val="22"/>
          <w:szCs w:val="22"/>
        </w:rPr>
        <w:t xml:space="preserve">        (IPC-F) 156,94</w:t>
      </w:r>
    </w:p>
    <w:p w14:paraId="511DC6D1" w14:textId="77777777" w:rsidR="004C3C76" w:rsidRDefault="00441776">
      <w:pPr>
        <w:jc w:val="center"/>
        <w:rPr>
          <w:rFonts w:ascii="Arial" w:eastAsia="Arial" w:hAnsi="Arial" w:cs="Arial"/>
          <w:sz w:val="22"/>
          <w:szCs w:val="22"/>
        </w:rPr>
      </w:pPr>
      <w:r>
        <w:rPr>
          <w:rFonts w:ascii="Arial" w:eastAsia="Arial" w:hAnsi="Arial" w:cs="Arial"/>
          <w:sz w:val="22"/>
          <w:szCs w:val="22"/>
        </w:rPr>
        <w:t>VP= (VH) $18.750 --------------------------- = $4.264.674</w:t>
      </w:r>
    </w:p>
    <w:p w14:paraId="7E61308A" w14:textId="77777777" w:rsidR="004C3C76" w:rsidRDefault="00441776">
      <w:pPr>
        <w:jc w:val="center"/>
        <w:rPr>
          <w:rFonts w:ascii="Arial" w:eastAsia="Arial" w:hAnsi="Arial" w:cs="Arial"/>
          <w:sz w:val="22"/>
          <w:szCs w:val="22"/>
        </w:rPr>
      </w:pPr>
      <w:r>
        <w:rPr>
          <w:rFonts w:ascii="Arial" w:eastAsia="Arial" w:hAnsi="Arial" w:cs="Arial"/>
          <w:sz w:val="22"/>
          <w:szCs w:val="22"/>
        </w:rPr>
        <w:t xml:space="preserve">      (IPC-I) 0,69</w:t>
      </w:r>
    </w:p>
    <w:p w14:paraId="71901E8F" w14:textId="77777777" w:rsidR="004C3C76" w:rsidRDefault="004C3C76">
      <w:pPr>
        <w:jc w:val="both"/>
        <w:rPr>
          <w:rFonts w:ascii="Arial" w:eastAsia="Arial" w:hAnsi="Arial" w:cs="Arial"/>
          <w:sz w:val="22"/>
          <w:szCs w:val="22"/>
        </w:rPr>
      </w:pPr>
    </w:p>
    <w:p w14:paraId="40F13AAD" w14:textId="77777777" w:rsidR="004C3C76" w:rsidRDefault="00441776">
      <w:pPr>
        <w:jc w:val="both"/>
        <w:rPr>
          <w:rFonts w:ascii="Arial" w:eastAsia="Arial" w:hAnsi="Arial" w:cs="Arial"/>
          <w:sz w:val="22"/>
          <w:szCs w:val="22"/>
          <w:highlight w:val="white"/>
        </w:rPr>
      </w:pPr>
      <w:r>
        <w:rPr>
          <w:rFonts w:ascii="Arial" w:eastAsia="Arial" w:hAnsi="Arial" w:cs="Arial"/>
          <w:sz w:val="22"/>
          <w:szCs w:val="22"/>
        </w:rPr>
        <w:t xml:space="preserve">Que, conforme a la liquidación antes citada, el valor de la multa a imponer a la sociedad enajenadora CONSTRUCCIONES CFC &amp; ASOCIADOS S.A - BIC, Identificada con NIT 810.002.455-5, </w:t>
      </w:r>
      <w:r>
        <w:rPr>
          <w:rFonts w:ascii="Arial" w:eastAsia="Arial" w:hAnsi="Arial" w:cs="Arial"/>
          <w:sz w:val="22"/>
          <w:szCs w:val="22"/>
          <w:highlight w:val="white"/>
        </w:rPr>
        <w:t>por incumplimiento de la orden de hacer ya mencionada será de CUATRO MILLONES DOSCIENTOS SESENTA Y CUATRO MIL SEISCIENTOS SETENTA Y CUATRO PESOS (</w:t>
      </w:r>
      <w:r>
        <w:rPr>
          <w:rFonts w:ascii="Arial" w:eastAsia="Arial" w:hAnsi="Arial" w:cs="Arial"/>
          <w:sz w:val="22"/>
          <w:szCs w:val="22"/>
        </w:rPr>
        <w:t>$4.264.674</w:t>
      </w:r>
      <w:r>
        <w:rPr>
          <w:rFonts w:ascii="Arial" w:eastAsia="Arial" w:hAnsi="Arial" w:cs="Arial"/>
          <w:sz w:val="22"/>
          <w:szCs w:val="22"/>
          <w:highlight w:val="white"/>
        </w:rPr>
        <w:t>) M/CTE, s</w:t>
      </w:r>
      <w:r>
        <w:rPr>
          <w:rFonts w:ascii="Arial" w:eastAsia="Arial" w:hAnsi="Arial" w:cs="Arial"/>
          <w:sz w:val="22"/>
          <w:szCs w:val="22"/>
        </w:rPr>
        <w:t xml:space="preserve">in perjuicio de que vuelvan a ser impuestas nuevas multas de continuar en incumplimiento.    </w:t>
      </w:r>
    </w:p>
    <w:p w14:paraId="0164D9E4" w14:textId="77777777" w:rsidR="004C3C76" w:rsidRDefault="004C3C76">
      <w:pPr>
        <w:rPr>
          <w:rFonts w:ascii="Arial" w:eastAsia="Arial" w:hAnsi="Arial" w:cs="Arial"/>
          <w:b/>
          <w:bCs/>
          <w:sz w:val="22"/>
          <w:szCs w:val="22"/>
        </w:rPr>
      </w:pPr>
    </w:p>
    <w:p w14:paraId="1507A78B" w14:textId="77777777" w:rsidR="004C3C76" w:rsidRDefault="00441776">
      <w:pPr>
        <w:jc w:val="both"/>
        <w:rPr>
          <w:rFonts w:ascii="Arial" w:eastAsia="Arial" w:hAnsi="Arial" w:cs="Arial"/>
          <w:b/>
          <w:bCs/>
          <w:sz w:val="22"/>
          <w:szCs w:val="22"/>
          <w:highlight w:val="white"/>
        </w:rPr>
      </w:pPr>
      <w:r>
        <w:rPr>
          <w:rFonts w:ascii="Arial" w:eastAsia="Arial" w:hAnsi="Arial" w:cs="Arial"/>
          <w:sz w:val="22"/>
          <w:szCs w:val="22"/>
          <w:highlight w:val="white"/>
        </w:rPr>
        <w:t>En mérito de lo expuesto este Despacho,</w:t>
      </w:r>
      <w:r>
        <w:rPr>
          <w:rFonts w:ascii="Arial" w:eastAsia="Arial" w:hAnsi="Arial" w:cs="Arial"/>
          <w:b/>
          <w:bCs/>
          <w:sz w:val="22"/>
          <w:szCs w:val="22"/>
          <w:highlight w:val="white"/>
        </w:rPr>
        <w:t xml:space="preserve"> </w:t>
      </w:r>
    </w:p>
    <w:p w14:paraId="61B33D50" w14:textId="77777777" w:rsidR="004C3C76" w:rsidRDefault="004C3C76">
      <w:pPr>
        <w:jc w:val="both"/>
        <w:rPr>
          <w:rFonts w:ascii="Arial" w:eastAsia="Arial" w:hAnsi="Arial" w:cs="Arial"/>
          <w:sz w:val="22"/>
          <w:szCs w:val="22"/>
        </w:rPr>
      </w:pPr>
    </w:p>
    <w:p w14:paraId="344405C9" w14:textId="77777777" w:rsidR="004C3C76" w:rsidRDefault="00441776">
      <w:pPr>
        <w:jc w:val="center"/>
        <w:rPr>
          <w:rFonts w:ascii="Arial" w:eastAsia="Arial" w:hAnsi="Arial" w:cs="Arial"/>
          <w:sz w:val="22"/>
          <w:szCs w:val="22"/>
        </w:rPr>
      </w:pPr>
      <w:r>
        <w:rPr>
          <w:rFonts w:ascii="Arial" w:eastAsia="Arial" w:hAnsi="Arial" w:cs="Arial"/>
          <w:b/>
          <w:bCs/>
          <w:sz w:val="22"/>
          <w:szCs w:val="22"/>
          <w:highlight w:val="white"/>
        </w:rPr>
        <w:t>RESUELVE</w:t>
      </w:r>
    </w:p>
    <w:p w14:paraId="309EB867" w14:textId="77777777" w:rsidR="004C3C76" w:rsidRDefault="004C3C76">
      <w:pPr>
        <w:jc w:val="both"/>
        <w:rPr>
          <w:rFonts w:ascii="Arial" w:eastAsia="Arial" w:hAnsi="Arial" w:cs="Arial"/>
          <w:sz w:val="22"/>
          <w:szCs w:val="22"/>
        </w:rPr>
      </w:pPr>
    </w:p>
    <w:p w14:paraId="54150CBA" w14:textId="77777777" w:rsidR="004C3C76" w:rsidRDefault="00441776">
      <w:pPr>
        <w:jc w:val="both"/>
        <w:rPr>
          <w:rFonts w:ascii="Arial" w:eastAsia="Arial" w:hAnsi="Arial" w:cs="Arial"/>
          <w:sz w:val="22"/>
          <w:szCs w:val="22"/>
        </w:rPr>
      </w:pPr>
      <w:r>
        <w:rPr>
          <w:rFonts w:ascii="Arial" w:eastAsia="Arial" w:hAnsi="Arial" w:cs="Arial"/>
          <w:b/>
          <w:bCs/>
          <w:sz w:val="22"/>
          <w:szCs w:val="22"/>
        </w:rPr>
        <w:t xml:space="preserve">ARTÍCULO PRIMERO: </w:t>
      </w:r>
      <w:r>
        <w:rPr>
          <w:rFonts w:ascii="Arial" w:eastAsia="Arial" w:hAnsi="Arial" w:cs="Arial"/>
          <w:sz w:val="22"/>
          <w:szCs w:val="22"/>
        </w:rPr>
        <w:t xml:space="preserve">Imponer a la sociedad enajenadora CONSTRUCCIONES CFC &amp; ASOCIADOS S.A - BIC, Identificada con NIT 810.002.455-5 multa de DIECIOCHO MIL SETECIENTOS CINCUENTA PESOS ($18.750) M/CTE, que indexados a la fecha corresponden a la suma de </w:t>
      </w:r>
      <w:r>
        <w:rPr>
          <w:rFonts w:ascii="Arial" w:eastAsia="Arial" w:hAnsi="Arial" w:cs="Arial"/>
          <w:sz w:val="22"/>
          <w:szCs w:val="22"/>
          <w:highlight w:val="white"/>
        </w:rPr>
        <w:t>CUATRO MILLONES DOSCIENTOS SESENTA Y CUATRO MIL SEISCIENTOS SETENTA Y CUATRO PESOS (</w:t>
      </w:r>
      <w:r>
        <w:rPr>
          <w:rFonts w:ascii="Arial" w:eastAsia="Arial" w:hAnsi="Arial" w:cs="Arial"/>
          <w:sz w:val="22"/>
          <w:szCs w:val="22"/>
        </w:rPr>
        <w:t>$4.264.674</w:t>
      </w:r>
      <w:r>
        <w:rPr>
          <w:rFonts w:ascii="Arial" w:eastAsia="Arial" w:hAnsi="Arial" w:cs="Arial"/>
          <w:sz w:val="22"/>
          <w:szCs w:val="22"/>
          <w:highlight w:val="white"/>
        </w:rPr>
        <w:t xml:space="preserve">) M/CTE, </w:t>
      </w:r>
      <w:r>
        <w:rPr>
          <w:rFonts w:ascii="Arial" w:eastAsia="Arial" w:hAnsi="Arial" w:cs="Arial"/>
          <w:sz w:val="22"/>
          <w:szCs w:val="22"/>
        </w:rPr>
        <w:t>de conformidad con lo señalado en la parte motiva del presente acto administrativo, sin perjuicio a que se impongan multas sucesivas hasta tanto se dé cumplimiento total a las órdenes emitidas por esta Dirección en la Resolución No. 1911 del 27 de agosto de 2021</w:t>
      </w:r>
      <w:r>
        <w:rPr>
          <w:rFonts w:ascii="Arial" w:eastAsia="Arial" w:hAnsi="Arial" w:cs="Arial"/>
          <w:i/>
          <w:iCs/>
          <w:sz w:val="22"/>
          <w:szCs w:val="22"/>
        </w:rPr>
        <w:t xml:space="preserve"> “Por la cual se impone una sanción y se imparte una orden</w:t>
      </w:r>
      <w:r>
        <w:rPr>
          <w:rFonts w:ascii="Arial" w:eastAsia="Arial" w:hAnsi="Arial" w:cs="Arial"/>
          <w:sz w:val="22"/>
          <w:szCs w:val="22"/>
        </w:rPr>
        <w:t xml:space="preserve">”, según lo dispuesto en el inciso segundo numeral 9 del artículo 2º del Decreto Ley 078 de 1987.    </w:t>
      </w:r>
    </w:p>
    <w:p w14:paraId="46961615" w14:textId="77777777" w:rsidR="004C3C76" w:rsidRDefault="004C3C76">
      <w:pPr>
        <w:pBdr>
          <w:top w:val="nil"/>
          <w:left w:val="nil"/>
          <w:bottom w:val="nil"/>
          <w:right w:val="nil"/>
          <w:between w:val="nil"/>
        </w:pBdr>
        <w:jc w:val="both"/>
        <w:rPr>
          <w:rFonts w:ascii="Arial" w:eastAsia="Arial" w:hAnsi="Arial" w:cs="Arial"/>
          <w:b/>
          <w:bCs/>
          <w:sz w:val="22"/>
          <w:szCs w:val="22"/>
          <w:highlight w:val="white"/>
        </w:rPr>
      </w:pPr>
    </w:p>
    <w:p w14:paraId="06DA0DA8" w14:textId="77777777" w:rsidR="004C3C76" w:rsidRDefault="00441776">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highlight w:val="white"/>
        </w:rPr>
        <w:t>ARTÍCULO</w:t>
      </w:r>
      <w:r>
        <w:rPr>
          <w:rFonts w:ascii="Arial" w:eastAsia="Arial" w:hAnsi="Arial" w:cs="Arial"/>
          <w:sz w:val="22"/>
          <w:szCs w:val="22"/>
        </w:rPr>
        <w:t xml:space="preserve"> </w:t>
      </w:r>
      <w:r>
        <w:rPr>
          <w:rFonts w:ascii="Arial" w:eastAsia="Arial" w:hAnsi="Arial" w:cs="Arial"/>
          <w:b/>
          <w:bCs/>
          <w:sz w:val="22"/>
          <w:szCs w:val="22"/>
        </w:rPr>
        <w:t>SEGUNDO</w:t>
      </w:r>
      <w:r>
        <w:rPr>
          <w:rFonts w:ascii="Arial" w:eastAsia="Arial" w:hAnsi="Arial" w:cs="Arial"/>
          <w:b/>
          <w:bCs/>
          <w:sz w:val="22"/>
          <w:szCs w:val="22"/>
          <w:highlight w:val="white"/>
        </w:rPr>
        <w:t xml:space="preserve">: </w:t>
      </w:r>
      <w:r>
        <w:rPr>
          <w:rFonts w:ascii="Arial" w:eastAsia="Arial" w:hAnsi="Arial" w:cs="Arial"/>
          <w:sz w:val="22"/>
          <w:szCs w:val="22"/>
        </w:rPr>
        <w:t>El pago de la multa impuesta deberá ser cancelada a partir de la ejecutoria de la presente Resolución, trámite para lo cual se requiere solicitar “</w:t>
      </w:r>
      <w:r>
        <w:rPr>
          <w:rFonts w:ascii="Arial" w:eastAsia="Arial" w:hAnsi="Arial" w:cs="Arial"/>
          <w:i/>
          <w:iCs/>
          <w:sz w:val="22"/>
          <w:szCs w:val="22"/>
        </w:rPr>
        <w:t>Formato de Conceptos Varios”</w:t>
      </w:r>
      <w:r>
        <w:rPr>
          <w:rFonts w:ascii="Arial" w:eastAsia="Arial" w:hAnsi="Arial" w:cs="Arial"/>
          <w:sz w:val="22"/>
          <w:szCs w:val="22"/>
        </w:rPr>
        <w:t xml:space="preserve"> al correo electrónico </w:t>
      </w:r>
      <w:hyperlink r:id="rId8">
        <w:r>
          <w:rPr>
            <w:rFonts w:ascii="Arial" w:eastAsia="Arial" w:hAnsi="Arial" w:cs="Arial"/>
            <w:sz w:val="22"/>
            <w:szCs w:val="22"/>
            <w:u w:val="single"/>
          </w:rPr>
          <w:t>cobropersuasivo@habitatbogota.gov.co</w:t>
        </w:r>
      </w:hyperlink>
      <w:r>
        <w:rPr>
          <w:rFonts w:ascii="Arial" w:eastAsia="Arial" w:hAnsi="Arial" w:cs="Arial"/>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9">
        <w:r>
          <w:rPr>
            <w:rFonts w:ascii="Arial" w:eastAsia="Arial" w:hAnsi="Arial" w:cs="Arial"/>
            <w:sz w:val="22"/>
            <w:szCs w:val="22"/>
            <w:u w:val="single"/>
          </w:rPr>
          <w:t>ventanilladecorrespondencia@habitatbogota.gov.co</w:t>
        </w:r>
      </w:hyperlink>
      <w:r>
        <w:rPr>
          <w:rFonts w:ascii="Arial" w:eastAsia="Arial" w:hAnsi="Arial" w:cs="Arial"/>
          <w:sz w:val="22"/>
          <w:szCs w:val="22"/>
        </w:rPr>
        <w:t>, una fotocopia del recibo de pago, acompañada de un oficio remisorio.</w:t>
      </w:r>
    </w:p>
    <w:p w14:paraId="764A9A54" w14:textId="77777777" w:rsidR="004C3C76" w:rsidRDefault="00441776">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w:t>
      </w:r>
    </w:p>
    <w:p w14:paraId="270F807A" w14:textId="77777777" w:rsidR="004C3C76" w:rsidRDefault="00441776">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ARTÍCULO TERCERO: </w:t>
      </w:r>
      <w:r>
        <w:rPr>
          <w:rFonts w:ascii="Arial" w:eastAsia="Arial" w:hAnsi="Arial" w:cs="Arial"/>
          <w:sz w:val="22"/>
          <w:szCs w:val="22"/>
        </w:rPr>
        <w:t xml:space="preserve">La presente Resolución presta mérito ejecutivo y causa intereses moratorios del 12% anual, desde su ejecutoria y hasta el momento en que se realice el pago, según lo establece el Decreto 289 de 2021 artículo 27 inc. 8. De no efectuarse el pago de la multa impuesta dentro del término señalado, éste se hará efectivo por jurisdicción </w:t>
      </w:r>
      <w:r>
        <w:rPr>
          <w:rFonts w:ascii="Arial" w:eastAsia="Arial" w:hAnsi="Arial" w:cs="Arial"/>
          <w:sz w:val="22"/>
          <w:szCs w:val="22"/>
        </w:rPr>
        <w:lastRenderedPageBreak/>
        <w:t>coactiva a través de la Subdirección de Cobro no Tributario de la Secretaría Distrital de Hacienda, con las consecuencias jurídicas y financieras que de ello se derivan.</w:t>
      </w:r>
    </w:p>
    <w:p w14:paraId="18C09AD2" w14:textId="77777777" w:rsidR="004C3C76" w:rsidRDefault="004C3C76">
      <w:pPr>
        <w:pBdr>
          <w:top w:val="nil"/>
          <w:left w:val="nil"/>
          <w:bottom w:val="nil"/>
          <w:right w:val="nil"/>
          <w:between w:val="nil"/>
        </w:pBdr>
        <w:jc w:val="both"/>
        <w:rPr>
          <w:rFonts w:ascii="Arial" w:eastAsia="Arial" w:hAnsi="Arial" w:cs="Arial"/>
          <w:sz w:val="22"/>
          <w:szCs w:val="22"/>
        </w:rPr>
      </w:pPr>
    </w:p>
    <w:p w14:paraId="30001D3E" w14:textId="2B5A031A" w:rsidR="004C3C76" w:rsidRDefault="00441776">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ARTÍCULO CUARTO</w:t>
      </w:r>
      <w:r>
        <w:rPr>
          <w:rFonts w:ascii="Arial" w:eastAsia="Arial" w:hAnsi="Arial" w:cs="Arial"/>
          <w:sz w:val="22"/>
          <w:szCs w:val="22"/>
        </w:rPr>
        <w:t xml:space="preserve">: Notificar el contenido de la presente Resolución al representante legal y/o al apoderado de la sociedad enajenadora CONSTRUCCIONES CFC &amp; ASOCIADOS S.A - BIC, Identificada con NIT 810.002.455-5 para lo cual deberá </w:t>
      </w:r>
      <w:r w:rsidR="00165DC6">
        <w:rPr>
          <w:rFonts w:ascii="Arial" w:eastAsia="Arial" w:hAnsi="Arial" w:cs="Arial"/>
          <w:sz w:val="22"/>
          <w:szCs w:val="22"/>
        </w:rPr>
        <w:t>notificarse al correo</w:t>
      </w:r>
      <w:r>
        <w:rPr>
          <w:rFonts w:ascii="Arial" w:eastAsia="Arial" w:hAnsi="Arial" w:cs="Arial"/>
          <w:sz w:val="22"/>
          <w:szCs w:val="22"/>
        </w:rPr>
        <w:t xml:space="preserve"> electrónic</w:t>
      </w:r>
      <w:r w:rsidR="00165DC6">
        <w:rPr>
          <w:rFonts w:ascii="Arial" w:eastAsia="Arial" w:hAnsi="Arial" w:cs="Arial"/>
          <w:sz w:val="22"/>
          <w:szCs w:val="22"/>
        </w:rPr>
        <w:t>o</w:t>
      </w:r>
      <w:r>
        <w:rPr>
          <w:rFonts w:ascii="Arial" w:eastAsia="Arial" w:hAnsi="Arial" w:cs="Arial"/>
          <w:sz w:val="22"/>
          <w:szCs w:val="22"/>
        </w:rPr>
        <w:t xml:space="preserve"> </w:t>
      </w:r>
      <w:hyperlink r:id="rId10">
        <w:r>
          <w:rPr>
            <w:rFonts w:ascii="Arial" w:eastAsia="Arial" w:hAnsi="Arial" w:cs="Arial"/>
            <w:sz w:val="22"/>
            <w:szCs w:val="22"/>
            <w:u w:val="single"/>
          </w:rPr>
          <w:t>notificacionesjudiciales@cfcya.co</w:t>
        </w:r>
      </w:hyperlink>
      <w:r w:rsidR="00165DC6">
        <w:t xml:space="preserve">, </w:t>
      </w:r>
      <w:r w:rsidR="00165DC6">
        <w:rPr>
          <w:rFonts w:ascii="Arial" w:eastAsia="Arial" w:hAnsi="Arial" w:cs="Arial"/>
          <w:sz w:val="22"/>
          <w:szCs w:val="22"/>
        </w:rPr>
        <w:t>de acuerdo al certificado de cámara de comercio consultado el día 04 de mayo de 2026, o</w:t>
      </w:r>
      <w:r>
        <w:rPr>
          <w:rFonts w:ascii="Arial" w:eastAsia="Arial" w:hAnsi="Arial" w:cs="Arial"/>
          <w:sz w:val="22"/>
          <w:szCs w:val="22"/>
        </w:rPr>
        <w:t xml:space="preserve"> en su defecto, de conformidad con las normas previstas en la ley 1437 de 2011. </w:t>
      </w:r>
    </w:p>
    <w:p w14:paraId="0F6E9AC9" w14:textId="77777777" w:rsidR="004C3C76" w:rsidRDefault="004C3C76">
      <w:pPr>
        <w:pBdr>
          <w:top w:val="nil"/>
          <w:left w:val="nil"/>
          <w:bottom w:val="nil"/>
          <w:right w:val="nil"/>
          <w:between w:val="nil"/>
        </w:pBdr>
        <w:jc w:val="both"/>
        <w:rPr>
          <w:rFonts w:ascii="Arial" w:eastAsia="Arial" w:hAnsi="Arial" w:cs="Arial"/>
          <w:b/>
          <w:bCs/>
          <w:color w:val="EE0000"/>
          <w:sz w:val="22"/>
          <w:szCs w:val="22"/>
          <w:highlight w:val="white"/>
        </w:rPr>
      </w:pPr>
    </w:p>
    <w:p w14:paraId="2134BA88" w14:textId="5B8E9C30" w:rsidR="004C3C76" w:rsidRDefault="00441776">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highlight w:val="white"/>
        </w:rPr>
        <w:t>ARTÍCULO QUINTO</w:t>
      </w:r>
      <w:r>
        <w:rPr>
          <w:rFonts w:ascii="Arial" w:eastAsia="Arial" w:hAnsi="Arial" w:cs="Arial"/>
          <w:b/>
          <w:bCs/>
          <w:sz w:val="22"/>
          <w:szCs w:val="22"/>
        </w:rPr>
        <w:t>:</w:t>
      </w:r>
      <w:r>
        <w:rPr>
          <w:rFonts w:ascii="Arial" w:eastAsia="Arial" w:hAnsi="Arial" w:cs="Arial"/>
          <w:sz w:val="22"/>
          <w:szCs w:val="22"/>
        </w:rPr>
        <w:t xml:space="preserve"> Notificar el contenido de esta Resolución al administrador </w:t>
      </w:r>
      <w:r w:rsidR="00165DC6">
        <w:rPr>
          <w:rFonts w:ascii="Arial" w:eastAsia="Arial" w:hAnsi="Arial" w:cs="Arial"/>
          <w:sz w:val="22"/>
          <w:szCs w:val="22"/>
        </w:rPr>
        <w:t xml:space="preserve">(o quien hagas sus veces) </w:t>
      </w:r>
      <w:r>
        <w:rPr>
          <w:rFonts w:ascii="Arial" w:eastAsia="Arial" w:hAnsi="Arial" w:cs="Arial"/>
          <w:sz w:val="22"/>
          <w:szCs w:val="22"/>
        </w:rPr>
        <w:t>del proyecto de vivienda CONJUNTO CERRADO PORTÓN BUENAVISTA - PROPIEDAD HORIZONTAL, para lo cual deberá enviarse citación para notificación personal a la dirección Carrera 17 F # 77 A - 11 Sur</w:t>
      </w:r>
      <w:r>
        <w:rPr>
          <w:rFonts w:ascii="Arial" w:eastAsia="Arial" w:hAnsi="Arial" w:cs="Arial"/>
          <w:sz w:val="22"/>
          <w:szCs w:val="22"/>
          <w:highlight w:val="white"/>
        </w:rPr>
        <w:t xml:space="preserve"> </w:t>
      </w:r>
      <w:r w:rsidR="00165DC6">
        <w:rPr>
          <w:rFonts w:ascii="Arial" w:eastAsia="Arial" w:hAnsi="Arial" w:cs="Arial"/>
          <w:sz w:val="22"/>
          <w:szCs w:val="22"/>
          <w:highlight w:val="white"/>
        </w:rPr>
        <w:t xml:space="preserve">Oficina de Administración </w:t>
      </w:r>
      <w:r>
        <w:rPr>
          <w:rFonts w:ascii="Arial" w:eastAsia="Arial" w:hAnsi="Arial" w:cs="Arial"/>
          <w:sz w:val="22"/>
          <w:szCs w:val="22"/>
          <w:highlight w:val="white"/>
        </w:rPr>
        <w:t>de Bogotá</w:t>
      </w:r>
      <w:r>
        <w:rPr>
          <w:rFonts w:ascii="Arial" w:eastAsia="Arial" w:hAnsi="Arial" w:cs="Arial"/>
          <w:sz w:val="22"/>
          <w:szCs w:val="22"/>
        </w:rPr>
        <w:t xml:space="preserve"> o, en su defecto, de conformidad con las normas de notificación previstas en la Ley 1437 de 2011.</w:t>
      </w:r>
    </w:p>
    <w:p w14:paraId="7EE4BF01" w14:textId="77777777" w:rsidR="004C3C76" w:rsidRDefault="004C3C76">
      <w:pPr>
        <w:widowControl w:val="0"/>
        <w:jc w:val="both"/>
        <w:rPr>
          <w:rFonts w:ascii="Arial" w:eastAsia="Arial" w:hAnsi="Arial" w:cs="Arial"/>
          <w:b/>
          <w:bCs/>
          <w:sz w:val="22"/>
          <w:szCs w:val="22"/>
        </w:rPr>
      </w:pPr>
    </w:p>
    <w:p w14:paraId="28809422" w14:textId="77777777" w:rsidR="004C3C76" w:rsidRDefault="00441776">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67BF9F1C" w14:textId="77777777" w:rsidR="004C3C76" w:rsidRDefault="004C3C76">
      <w:pPr>
        <w:widowControl w:val="0"/>
        <w:jc w:val="both"/>
        <w:rPr>
          <w:rFonts w:ascii="Arial" w:eastAsia="Arial" w:hAnsi="Arial" w:cs="Arial"/>
          <w:sz w:val="22"/>
          <w:szCs w:val="22"/>
        </w:rPr>
      </w:pPr>
    </w:p>
    <w:p w14:paraId="3D47EF4E" w14:textId="77777777" w:rsidR="004C3C76" w:rsidRDefault="00441776">
      <w:pPr>
        <w:jc w:val="both"/>
        <w:rPr>
          <w:rFonts w:ascii="Arial" w:eastAsia="Arial" w:hAnsi="Arial" w:cs="Arial"/>
          <w:sz w:val="22"/>
          <w:szCs w:val="22"/>
        </w:rPr>
      </w:pPr>
      <w:r>
        <w:rPr>
          <w:rFonts w:ascii="Arial" w:eastAsia="Arial" w:hAnsi="Arial" w:cs="Arial"/>
          <w:b/>
          <w:bCs/>
          <w:sz w:val="22"/>
          <w:szCs w:val="22"/>
        </w:rPr>
        <w:t>ARTÍCULO SEPTIMO:</w:t>
      </w:r>
      <w:r>
        <w:rPr>
          <w:rFonts w:ascii="Arial" w:eastAsia="Arial" w:hAnsi="Arial" w:cs="Arial"/>
          <w:sz w:val="22"/>
          <w:szCs w:val="22"/>
        </w:rPr>
        <w:t xml:space="preserve"> La presente Resolución rige a partir de su expedición.</w:t>
      </w:r>
    </w:p>
    <w:p w14:paraId="0BB46007" w14:textId="77777777" w:rsidR="004C3C76" w:rsidRDefault="004C3C76">
      <w:pPr>
        <w:pBdr>
          <w:top w:val="nil"/>
          <w:left w:val="nil"/>
          <w:bottom w:val="nil"/>
          <w:right w:val="nil"/>
          <w:between w:val="nil"/>
        </w:pBdr>
        <w:jc w:val="both"/>
        <w:rPr>
          <w:rFonts w:ascii="Arial" w:eastAsia="Arial" w:hAnsi="Arial" w:cs="Arial"/>
          <w:b/>
          <w:bCs/>
          <w:sz w:val="22"/>
          <w:szCs w:val="22"/>
          <w:highlight w:val="white"/>
        </w:rPr>
      </w:pPr>
    </w:p>
    <w:p w14:paraId="21D4941B" w14:textId="77777777" w:rsidR="004C3C76" w:rsidRDefault="00441776">
      <w:pPr>
        <w:widowControl w:val="0"/>
        <w:jc w:val="center"/>
        <w:rPr>
          <w:rFonts w:ascii="Arial" w:eastAsia="Arial" w:hAnsi="Arial" w:cs="Arial"/>
          <w:b/>
          <w:bCs/>
          <w:sz w:val="22"/>
          <w:szCs w:val="22"/>
          <w:highlight w:val="white"/>
        </w:rPr>
      </w:pPr>
      <w:r>
        <w:rPr>
          <w:rFonts w:ascii="Arial" w:eastAsia="Arial" w:hAnsi="Arial" w:cs="Arial"/>
          <w:b/>
          <w:bCs/>
          <w:sz w:val="22"/>
          <w:szCs w:val="22"/>
          <w:highlight w:val="white"/>
        </w:rPr>
        <w:t>NOTIFÍQUESE Y CÚMPLASE.</w:t>
      </w:r>
    </w:p>
    <w:p w14:paraId="7342A60C" w14:textId="77777777" w:rsidR="004C3C76" w:rsidRDefault="004C3C76">
      <w:pPr>
        <w:rPr>
          <w:rFonts w:ascii="Arial" w:eastAsia="Arial" w:hAnsi="Arial" w:cs="Arial"/>
          <w:b/>
          <w:bCs/>
          <w:sz w:val="22"/>
          <w:szCs w:val="22"/>
        </w:rPr>
      </w:pPr>
    </w:p>
    <w:p w14:paraId="5EE91D2F" w14:textId="77777777" w:rsidR="004C3C76" w:rsidRDefault="004C3C76">
      <w:pPr>
        <w:jc w:val="center"/>
        <w:rPr>
          <w:rFonts w:ascii="Arial" w:eastAsia="Arial" w:hAnsi="Arial" w:cs="Arial"/>
          <w:b/>
          <w:bCs/>
          <w:sz w:val="22"/>
          <w:szCs w:val="22"/>
        </w:rPr>
      </w:pPr>
    </w:p>
    <w:p w14:paraId="3011739C" w14:textId="77777777" w:rsidR="004C3C76" w:rsidRDefault="004C3C76">
      <w:pPr>
        <w:rPr>
          <w:rFonts w:ascii="Arial" w:eastAsia="Arial" w:hAnsi="Arial" w:cs="Arial"/>
          <w:b/>
          <w:bCs/>
          <w:sz w:val="22"/>
          <w:szCs w:val="22"/>
        </w:rPr>
      </w:pPr>
    </w:p>
    <w:p w14:paraId="288CF1DA" w14:textId="77777777" w:rsidR="004C3C76" w:rsidRDefault="004C3C76">
      <w:pPr>
        <w:jc w:val="center"/>
        <w:rPr>
          <w:rFonts w:ascii="Arial" w:eastAsia="Arial" w:hAnsi="Arial" w:cs="Arial"/>
          <w:b/>
          <w:bCs/>
          <w:sz w:val="22"/>
          <w:szCs w:val="22"/>
        </w:rPr>
      </w:pPr>
    </w:p>
    <w:p w14:paraId="42270B4A" w14:textId="77777777" w:rsidR="004C3C76" w:rsidRDefault="00441776">
      <w:pPr>
        <w:jc w:val="center"/>
        <w:rPr>
          <w:rFonts w:ascii="Arial" w:eastAsia="Arial" w:hAnsi="Arial" w:cs="Arial"/>
          <w:b/>
          <w:bCs/>
          <w:sz w:val="22"/>
          <w:szCs w:val="22"/>
        </w:rPr>
      </w:pPr>
      <w:r>
        <w:rPr>
          <w:rFonts w:ascii="Arial" w:eastAsia="Arial" w:hAnsi="Arial" w:cs="Arial"/>
          <w:b/>
          <w:bCs/>
          <w:sz w:val="22"/>
          <w:szCs w:val="22"/>
        </w:rPr>
        <w:t>JAZMÍN ROCÍO OROZCO RODRÍGUEZ</w:t>
      </w:r>
    </w:p>
    <w:p w14:paraId="6EE90094" w14:textId="77777777" w:rsidR="004C3C76" w:rsidRDefault="00441776">
      <w:pPr>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7BC820C7" w14:textId="77777777" w:rsidR="004C3C76" w:rsidRDefault="004C3C76">
      <w:pPr>
        <w:rPr>
          <w:rFonts w:ascii="Arial" w:eastAsia="Arial" w:hAnsi="Arial" w:cs="Arial"/>
          <w:sz w:val="22"/>
          <w:szCs w:val="22"/>
        </w:rPr>
      </w:pPr>
    </w:p>
    <w:p w14:paraId="479E6B9A" w14:textId="77777777" w:rsidR="004C3C76" w:rsidRDefault="00441776">
      <w:pPr>
        <w:pBdr>
          <w:top w:val="nil"/>
          <w:left w:val="nil"/>
          <w:bottom w:val="nil"/>
          <w:right w:val="nil"/>
          <w:between w:val="nil"/>
        </w:pBdr>
        <w:rPr>
          <w:rFonts w:ascii="Arial" w:eastAsia="Arial" w:hAnsi="Arial" w:cs="Arial"/>
          <w:i/>
          <w:iCs/>
          <w:sz w:val="16"/>
          <w:szCs w:val="16"/>
        </w:rPr>
      </w:pPr>
      <w:r>
        <w:rPr>
          <w:rFonts w:ascii="Arial" w:eastAsia="Arial" w:hAnsi="Arial" w:cs="Arial"/>
          <w:i/>
          <w:iCs/>
          <w:sz w:val="16"/>
          <w:szCs w:val="16"/>
        </w:rPr>
        <w:t>Proyectó: Daniel Santiago Cristiano González- Abogado Contratista – DICV</w:t>
      </w:r>
    </w:p>
    <w:p w14:paraId="2392CFC9" w14:textId="77777777" w:rsidR="004C3C76" w:rsidRDefault="00441776">
      <w:pPr>
        <w:pBdr>
          <w:top w:val="nil"/>
          <w:left w:val="nil"/>
          <w:bottom w:val="nil"/>
          <w:right w:val="nil"/>
          <w:between w:val="nil"/>
        </w:pBdr>
        <w:rPr>
          <w:rFonts w:ascii="Arial" w:eastAsia="Arial" w:hAnsi="Arial" w:cs="Arial"/>
          <w:i/>
          <w:iCs/>
          <w:sz w:val="16"/>
          <w:szCs w:val="16"/>
        </w:rPr>
      </w:pPr>
      <w:r>
        <w:rPr>
          <w:rFonts w:ascii="Arial" w:eastAsia="Arial" w:hAnsi="Arial" w:cs="Arial"/>
          <w:i/>
          <w:iCs/>
          <w:sz w:val="16"/>
          <w:szCs w:val="16"/>
        </w:rPr>
        <w:t xml:space="preserve">Revisó: Mauricio Hernández Beltrán – Abogado Contratista – DICV. </w:t>
      </w:r>
    </w:p>
    <w:p w14:paraId="523A0784" w14:textId="77777777" w:rsidR="004C3C76" w:rsidRDefault="004C3C76">
      <w:pPr>
        <w:pBdr>
          <w:top w:val="nil"/>
          <w:left w:val="nil"/>
          <w:bottom w:val="nil"/>
          <w:right w:val="nil"/>
          <w:between w:val="nil"/>
        </w:pBdr>
        <w:rPr>
          <w:rFonts w:ascii="Arial" w:eastAsia="Arial" w:hAnsi="Arial" w:cs="Arial"/>
          <w:i/>
          <w:iCs/>
          <w:color w:val="EE0000"/>
          <w:sz w:val="16"/>
          <w:szCs w:val="16"/>
        </w:rPr>
      </w:pPr>
    </w:p>
    <w:sectPr w:rsidR="004C3C76">
      <w:headerReference w:type="default" r:id="rId11"/>
      <w:footerReference w:type="default" r:id="rId12"/>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A70D6F" w14:textId="77777777" w:rsidR="00C756D5" w:rsidRDefault="00C756D5">
      <w:r>
        <w:separator/>
      </w:r>
    </w:p>
  </w:endnote>
  <w:endnote w:type="continuationSeparator" w:id="0">
    <w:p w14:paraId="5C2D5DDF" w14:textId="77777777" w:rsidR="00C756D5" w:rsidRDefault="00C756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embedRegular r:id="rId1" w:fontKey="{D4F60CAA-7221-4A1D-A427-F44A8AD26FE8}"/>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D92A3AC-3176-4201-A4CD-5404BF30989C}"/>
    <w:embedBold r:id="rId3" w:fontKey="{EE506B74-A9A7-4DE4-8054-608149ED0A03}"/>
  </w:font>
  <w:font w:name="Cambria">
    <w:panose1 w:val="02040503050406030204"/>
    <w:charset w:val="00"/>
    <w:family w:val="roman"/>
    <w:pitch w:val="variable"/>
    <w:sig w:usb0="E00006FF" w:usb1="420024FF" w:usb2="02000000" w:usb3="00000000" w:csb0="0000019F" w:csb1="00000000"/>
    <w:embedRegular r:id="rId4" w:fontKey="{664758AE-197E-41F3-9D78-8371CE7E8B1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F395F6" w14:textId="77777777" w:rsidR="004C3C76" w:rsidRDefault="00441776">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60170508" wp14:editId="6E28E4DC">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3" name="image2.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6FCCEFCE" w14:textId="77777777" w:rsidR="004C3C76" w:rsidRDefault="00441776">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F43165">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F43165">
      <w:rPr>
        <w:b/>
        <w:bCs/>
        <w:noProof/>
        <w:color w:val="000000"/>
      </w:rPr>
      <w:t>2</w:t>
    </w:r>
    <w:r>
      <w:rPr>
        <w:b/>
        <w:bCs/>
        <w:color w:val="000000"/>
      </w:rPr>
      <w:fldChar w:fldCharType="end"/>
    </w:r>
  </w:p>
  <w:p w14:paraId="2418B231" w14:textId="77777777" w:rsidR="004C3C76" w:rsidRDefault="00441776">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6278BB1F" w14:textId="77777777" w:rsidR="004C3C76" w:rsidRDefault="00441776">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31E0CDC6" wp14:editId="1842F688">
              <wp:simplePos x="0" y="0"/>
              <wp:positionH relativeFrom="column">
                <wp:posOffset>5132395</wp:posOffset>
              </wp:positionH>
              <wp:positionV relativeFrom="paragraph">
                <wp:posOffset>30169</wp:posOffset>
              </wp:positionV>
              <wp:extent cx="1184274" cy="842009"/>
              <wp:effectExtent l="0" t="0" r="0" b="0"/>
              <wp:wrapSquare wrapText="bothSides" distT="45720" distB="45720" distL="114300" distR="114300"/>
              <wp:docPr id="1" name="Rectángulo 1"/>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196FBDC1" w14:textId="77777777" w:rsidR="004C3C76" w:rsidRDefault="00441776">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31E0CDC6" id="Rectángulo 1" o:spid="_x0000_s1026" style="position:absolute;margin-left:404.15pt;margin-top:2.4pt;width:93.25pt;height:66.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" strokecolor="white [3201]">
              <v:stroke startarrowwidth="narrow" startarrowlength="short" endarrowwidth="narrow" endarrowlength="short"/>
              <v:textbox inset="2.53958mm,1.2694mm,2.53958mm,1.2694mm">
                <w:txbxContent>
                  <w:p w14:paraId="196FBDC1" w14:textId="77777777" w:rsidR="004C3C76" w:rsidRDefault="00441776">
                    <w:pPr>
                      <w:jc w:val="center"/>
                      <w:textDirection w:val="btLr"/>
                    </w:pPr>
                    <w:r>
                      <w:rPr>
                        <w:rFonts w:ascii="Arial" w:eastAsia="Arial" w:hAnsi="Arial" w:cs="Arial"/>
                        <w:color w:val="000000"/>
                        <w:sz w:val="14"/>
                      </w:rPr>
                      <w:t>PG02-PL03 V2</w:t>
                    </w:r>
                  </w:p>
                </w:txbxContent>
              </v:textbox>
              <w10:wrap type="square"/>
            </v:rect>
          </w:pict>
        </mc:Fallback>
      </mc:AlternateContent>
    </w:r>
  </w:p>
  <w:p w14:paraId="4CAF6C60" w14:textId="77777777" w:rsidR="004C3C76" w:rsidRDefault="00441776">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00DD9019" w14:textId="77777777" w:rsidR="004C3C76" w:rsidRPr="00F43165" w:rsidRDefault="00441776">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F43165">
      <w:rPr>
        <w:rFonts w:ascii="Arial" w:eastAsia="Arial" w:hAnsi="Arial" w:cs="Arial"/>
        <w:color w:val="000000"/>
        <w:sz w:val="16"/>
        <w:szCs w:val="16"/>
        <w:lang w:val="pt-PT"/>
      </w:rPr>
      <w:t xml:space="preserve">Código Postal: 110231 </w:t>
    </w:r>
  </w:p>
  <w:p w14:paraId="4EEDADCD" w14:textId="77777777" w:rsidR="004C3C76" w:rsidRPr="00F43165" w:rsidRDefault="00441776">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fldChar w:fldCharType="begin"/>
    </w:r>
    <w:r w:rsidRPr="00FC0DF2">
      <w:rPr>
        <w:lang w:val="pt-PT"/>
      </w:rPr>
      <w:instrText>HYPERLINK "http://www.habitatbogota.gov.co" \h</w:instrText>
    </w:r>
    <w:r>
      <w:fldChar w:fldCharType="separate"/>
    </w:r>
    <w:r w:rsidRPr="00F43165">
      <w:rPr>
        <w:rFonts w:ascii="Arial" w:eastAsia="Arial" w:hAnsi="Arial" w:cs="Arial"/>
        <w:color w:val="0000FF"/>
        <w:sz w:val="16"/>
        <w:szCs w:val="16"/>
        <w:u w:val="single"/>
        <w:lang w:val="pt-PT"/>
      </w:rPr>
      <w:t>www.habitatbogota.gov.co</w:t>
    </w:r>
    <w:r>
      <w:fldChar w:fldCharType="end"/>
    </w:r>
    <w:r w:rsidRPr="00F43165">
      <w:rPr>
        <w:rFonts w:ascii="Arial" w:eastAsia="Arial" w:hAnsi="Arial" w:cs="Arial"/>
        <w:color w:val="000000"/>
        <w:sz w:val="16"/>
        <w:szCs w:val="16"/>
        <w:lang w:val="pt-PT"/>
      </w:rPr>
      <w:t xml:space="preserve">                 </w:t>
    </w:r>
  </w:p>
  <w:p w14:paraId="0F317D73" w14:textId="77777777" w:rsidR="004C3C76" w:rsidRPr="00F43165" w:rsidRDefault="004C3C76">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C8F7DF" w14:textId="77777777" w:rsidR="00C756D5" w:rsidRDefault="00C756D5">
      <w:r>
        <w:separator/>
      </w:r>
    </w:p>
  </w:footnote>
  <w:footnote w:type="continuationSeparator" w:id="0">
    <w:p w14:paraId="6B97D029" w14:textId="77777777" w:rsidR="00C756D5" w:rsidRDefault="00C756D5">
      <w:r>
        <w:continuationSeparator/>
      </w:r>
    </w:p>
  </w:footnote>
  <w:footnote w:id="1">
    <w:p w14:paraId="5BF86B76" w14:textId="77777777" w:rsidR="004C3C76" w:rsidRDefault="00441776">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el expediente No. 2006-00986-01 del treinta (30) de mayo de dos mil trece (2013)</w:t>
      </w:r>
    </w:p>
  </w:footnote>
  <w:footnote w:id="2">
    <w:p w14:paraId="643F8693" w14:textId="77777777" w:rsidR="004C3C76" w:rsidRDefault="00441776">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741AA724" w14:textId="77777777" w:rsidR="004C3C76" w:rsidRDefault="00441776">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E3C65" w14:textId="77777777" w:rsidR="004C3C76" w:rsidRDefault="004C3C76">
    <w:pPr>
      <w:rPr>
        <w:b/>
        <w:bCs/>
        <w:sz w:val="22"/>
        <w:szCs w:val="22"/>
      </w:rPr>
    </w:pPr>
    <w:bookmarkStart w:id="6" w:name="_heading=h.g0ck6mntm1z9" w:colFirst="0" w:colLast="0"/>
    <w:bookmarkEnd w:id="6"/>
  </w:p>
  <w:p w14:paraId="12AFDC04" w14:textId="77777777" w:rsidR="004C3C76" w:rsidRDefault="004C3C76">
    <w:pPr>
      <w:rPr>
        <w:b/>
        <w:bCs/>
        <w:sz w:val="22"/>
        <w:szCs w:val="22"/>
      </w:rPr>
    </w:pPr>
  </w:p>
  <w:p w14:paraId="7F983973" w14:textId="77777777" w:rsidR="004C3C76" w:rsidRDefault="004C3C76">
    <w:pPr>
      <w:rPr>
        <w:b/>
        <w:bCs/>
        <w:sz w:val="22"/>
        <w:szCs w:val="22"/>
      </w:rPr>
    </w:pPr>
  </w:p>
  <w:p w14:paraId="0DE0F33B" w14:textId="77777777" w:rsidR="004C3C76" w:rsidRDefault="00441776">
    <w:pPr>
      <w:jc w:val="center"/>
      <w:rPr>
        <w:rFonts w:ascii="Arial" w:eastAsia="Arial" w:hAnsi="Arial" w:cs="Arial"/>
        <w:b/>
        <w:bCs/>
        <w:sz w:val="22"/>
        <w:szCs w:val="22"/>
      </w:rPr>
    </w:pPr>
    <w:r>
      <w:rPr>
        <w:rFonts w:ascii="Arial" w:eastAsia="Arial" w:hAnsi="Arial" w:cs="Arial"/>
        <w:b/>
        <w:bCs/>
        <w:sz w:val="22"/>
        <w:szCs w:val="22"/>
      </w:rPr>
      <w:t xml:space="preserve">RESOLUCIÓN No. DEL ____DE ____ </w:t>
    </w:r>
    <w:proofErr w:type="spellStart"/>
    <w:r>
      <w:rPr>
        <w:rFonts w:ascii="Arial" w:eastAsia="Arial" w:hAnsi="Arial" w:cs="Arial"/>
        <w:b/>
        <w:bCs/>
        <w:sz w:val="22"/>
        <w:szCs w:val="22"/>
      </w:rPr>
      <w:t>DE</w:t>
    </w:r>
    <w:proofErr w:type="spellEnd"/>
    <w:r>
      <w:rPr>
        <w:rFonts w:ascii="Arial" w:eastAsia="Arial" w:hAnsi="Arial" w:cs="Arial"/>
        <w:b/>
        <w:bCs/>
        <w:sz w:val="22"/>
        <w:szCs w:val="22"/>
      </w:rPr>
      <w:t xml:space="preserve"> 2026</w:t>
    </w:r>
  </w:p>
  <w:p w14:paraId="09DFDB0E" w14:textId="77777777" w:rsidR="004C3C76" w:rsidRDefault="00441776">
    <w:pPr>
      <w:jc w:val="center"/>
      <w:rPr>
        <w:rFonts w:ascii="Arial" w:eastAsia="Arial" w:hAnsi="Arial" w:cs="Arial"/>
        <w:i/>
        <w:iCs/>
        <w:sz w:val="22"/>
        <w:szCs w:val="22"/>
      </w:rPr>
    </w:pPr>
    <w:r>
      <w:rPr>
        <w:rFonts w:ascii="Arial" w:eastAsia="Arial" w:hAnsi="Arial" w:cs="Arial"/>
        <w:i/>
        <w:iCs/>
        <w:sz w:val="22"/>
        <w:szCs w:val="22"/>
      </w:rPr>
      <w:t>“Por la cual se impone una multa por incumplimiento a una orden”</w:t>
    </w:r>
  </w:p>
  <w:p w14:paraId="6BE35989" w14:textId="77777777" w:rsidR="004C3C76" w:rsidRDefault="00441776">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7723EE80" wp14:editId="3881A155">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3C76"/>
    <w:rsid w:val="00165DC6"/>
    <w:rsid w:val="00441776"/>
    <w:rsid w:val="004C3C76"/>
    <w:rsid w:val="00921D59"/>
    <w:rsid w:val="00A50EA4"/>
    <w:rsid w:val="00C756D5"/>
    <w:rsid w:val="00F43165"/>
    <w:rsid w:val="00F55C1F"/>
    <w:rsid w:val="00FC0DF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828DD0"/>
  <w15:docId w15:val="{A62513F4-32A3-4FCD-BB1A-2157E75958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cobropersuasivo@habitatbogota.gov.co"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dane.gov.co/"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mailto:notificacionesjudiciales@cfcya.co" TargetMode="External"/><Relationship Id="rId4" Type="http://schemas.openxmlformats.org/officeDocument/2006/relationships/webSettings" Target="webSettings.xml"/><Relationship Id="rId9" Type="http://schemas.openxmlformats.org/officeDocument/2006/relationships/hyperlink" Target="mailto:ventanilladecorrespondencia@habitatbogota.gov.co"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q1nZmHJCs7xaKC+Q9w+xLCdlJA==">CgMxLjAyDmguNjN1OXh6bWtxenZzMg5oLnR6aWliOG1qdTk0ODIOaC52bXE1amxzeWxjamgyDmguNG00cTZiMXRqZ3ZnMg5oLnduZ2xtbTFreHdscjIJaC4xdDNoNXNmMg5oLmcwY2s2bW50bTF6OTgAciExbF9Uck9aRUpQOEdsSDVSSi1ONkl1QmVxY05vMm5lT2Q=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4802</Words>
  <Characters>26416</Characters>
  <Application>Microsoft Office Word</Application>
  <DocSecurity>0</DocSecurity>
  <Lines>220</Lines>
  <Paragraphs>62</Paragraphs>
  <ScaleCrop>false</ScaleCrop>
  <Company/>
  <LinksUpToDate>false</LinksUpToDate>
  <CharactersWithSpaces>31156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Mauricio Hernandez Beltran</dc:creator>
  <cp:lastModifiedBy>Mauricio Hernandez Beltran</cp:lastModifiedBy>
  <cp:revision>2</cp:revision>
  <dcterms:created xsi:type="dcterms:W3CDTF">2026-05-19T15:36:00Z</dcterms:created>
  <dcterms:modified xsi:type="dcterms:W3CDTF">2026-05-19T15:36:00Z</dcterms:modified>
</cp:coreProperties>
</file>